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3259EC">
        <w:rPr>
          <w:rFonts w:ascii="Arial" w:eastAsia="宋体" w:hAnsi="Arial" w:cs="Arial"/>
          <w:b/>
          <w:sz w:val="24"/>
          <w:lang w:val="en-GB" w:eastAsia="ko-KR"/>
        </w:rPr>
        <w:t>8</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00895D02">
        <w:rPr>
          <w:rFonts w:ascii="Arial" w:eastAsia="宋体" w:hAnsi="Arial" w:cs="Arial"/>
          <w:b/>
          <w:sz w:val="24"/>
          <w:lang w:val="en-GB"/>
        </w:rPr>
        <w:tab/>
      </w:r>
      <w:r w:rsidR="005F26BA" w:rsidRPr="005F26BA">
        <w:rPr>
          <w:rFonts w:ascii="Arial" w:eastAsia="宋体" w:hAnsi="Arial" w:cs="Arial"/>
          <w:b/>
          <w:sz w:val="24"/>
          <w:lang w:val="en-GB" w:eastAsia="ko-KR"/>
        </w:rPr>
        <w:t>R4-2</w:t>
      </w:r>
      <w:r w:rsidR="008C1F23">
        <w:rPr>
          <w:rFonts w:ascii="Arial" w:eastAsia="宋体" w:hAnsi="Arial" w:cs="Arial"/>
          <w:b/>
          <w:sz w:val="24"/>
          <w:lang w:val="en-GB" w:eastAsia="ko-KR"/>
        </w:rPr>
        <w:t>3</w:t>
      </w:r>
      <w:r w:rsidR="00D50B50">
        <w:rPr>
          <w:rFonts w:ascii="Arial" w:eastAsia="宋体" w:hAnsi="Arial" w:cs="Arial"/>
          <w:b/>
          <w:sz w:val="24"/>
          <w:lang w:val="en-GB"/>
        </w:rPr>
        <w:t>11853</w:t>
      </w:r>
    </w:p>
    <w:p w:rsidR="00A44F96" w:rsidRPr="00B40311" w:rsidRDefault="003259EC"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Toulouse, FR,</w:t>
      </w:r>
      <w:r w:rsidRPr="00902E98">
        <w:rPr>
          <w:rFonts w:ascii="Arial" w:eastAsia="宋体" w:hAnsi="Arial" w:cs="Arial"/>
          <w:b/>
          <w:sz w:val="24"/>
          <w:lang w:val="en-GB" w:eastAsia="ko-KR"/>
        </w:rPr>
        <w:t xml:space="preserve"> </w:t>
      </w:r>
      <w:r>
        <w:rPr>
          <w:rFonts w:ascii="Arial" w:eastAsia="宋体" w:hAnsi="Arial" w:cs="Arial"/>
          <w:b/>
          <w:sz w:val="24"/>
          <w:lang w:val="en-GB" w:eastAsia="ko-KR"/>
        </w:rPr>
        <w:t>21</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Aug. </w:t>
      </w:r>
      <w:r w:rsidRPr="00902E98">
        <w:rPr>
          <w:rFonts w:ascii="Arial" w:eastAsia="宋体" w:hAnsi="Arial" w:cs="Arial"/>
          <w:b/>
          <w:sz w:val="24"/>
          <w:lang w:val="en-GB" w:eastAsia="ko-KR"/>
        </w:rPr>
        <w:t xml:space="preserve">– </w:t>
      </w:r>
      <w:r>
        <w:rPr>
          <w:rFonts w:ascii="Arial" w:eastAsia="宋体" w:hAnsi="Arial" w:cs="Arial"/>
          <w:b/>
          <w:sz w:val="24"/>
          <w:lang w:val="en-GB" w:eastAsia="ko-KR"/>
        </w:rPr>
        <w:t>25</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Aug.</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3259EC" w:rsidRPr="003259EC">
        <w:rPr>
          <w:rFonts w:ascii="Arial" w:eastAsia="宋体" w:hAnsi="Arial" w:cs="Arial"/>
          <w:b/>
          <w:sz w:val="24"/>
          <w:lang w:val="en-GB" w:eastAsia="ko-KR"/>
        </w:rPr>
        <w:t>Further discuss</w:t>
      </w:r>
      <w:r w:rsidR="00426843">
        <w:rPr>
          <w:rFonts w:ascii="Arial" w:eastAsia="宋体" w:hAnsi="Arial" w:cs="Arial"/>
          <w:b/>
          <w:sz w:val="24"/>
          <w:lang w:val="en-GB" w:eastAsia="ko-KR"/>
        </w:rPr>
        <w:t xml:space="preserve"> the remaining issues</w:t>
      </w:r>
      <w:r w:rsidR="003259EC" w:rsidRPr="003259EC">
        <w:rPr>
          <w:rFonts w:ascii="Arial" w:eastAsia="宋体" w:hAnsi="Arial" w:cs="Arial"/>
          <w:b/>
          <w:sz w:val="24"/>
          <w:lang w:val="en-GB" w:eastAsia="ko-KR"/>
        </w:rPr>
        <w:t xml:space="preserve"> </w:t>
      </w:r>
      <w:r w:rsidR="00426843">
        <w:rPr>
          <w:rFonts w:ascii="Arial" w:eastAsia="宋体" w:hAnsi="Arial" w:cs="Arial"/>
          <w:b/>
          <w:sz w:val="24"/>
          <w:lang w:val="en-GB" w:eastAsia="ko-KR"/>
        </w:rPr>
        <w:t>for</w:t>
      </w:r>
      <w:r w:rsidR="003259EC" w:rsidRPr="003259EC">
        <w:rPr>
          <w:rFonts w:ascii="Arial" w:eastAsia="宋体" w:hAnsi="Arial" w:cs="Arial"/>
          <w:b/>
          <w:sz w:val="24"/>
          <w:lang w:val="en-GB" w:eastAsia="ko-KR"/>
        </w:rPr>
        <w:t xml:space="preserve"> FR2 SCell activation enhancement</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D233C2" w:rsidRPr="00D50B50">
        <w:rPr>
          <w:rFonts w:ascii="Arial" w:eastAsia="宋体" w:hAnsi="Arial" w:cs="Arial"/>
          <w:b/>
          <w:sz w:val="24"/>
          <w:lang w:val="en-GB"/>
        </w:rPr>
        <w:t>8</w:t>
      </w:r>
      <w:r w:rsidR="003A4170" w:rsidRPr="00D50B50">
        <w:rPr>
          <w:rFonts w:ascii="Arial" w:eastAsia="宋体" w:hAnsi="Arial" w:cs="Arial"/>
          <w:b/>
          <w:sz w:val="24"/>
          <w:lang w:val="en-GB"/>
        </w:rPr>
        <w:t>.</w:t>
      </w:r>
      <w:r w:rsidR="00D50B50" w:rsidRPr="00D50B50">
        <w:rPr>
          <w:rFonts w:ascii="Arial" w:eastAsia="宋体" w:hAnsi="Arial" w:cs="Arial"/>
          <w:b/>
          <w:sz w:val="24"/>
          <w:lang w:val="en-GB"/>
        </w:rPr>
        <w:t>8</w:t>
      </w:r>
      <w:r w:rsidRPr="00D50B50">
        <w:rPr>
          <w:rFonts w:ascii="Arial" w:eastAsia="宋体" w:hAnsi="Arial" w:cs="Arial" w:hint="eastAsia"/>
          <w:b/>
          <w:sz w:val="24"/>
          <w:lang w:val="en-GB"/>
        </w:rPr>
        <w:t>.</w:t>
      </w:r>
      <w:r w:rsidRPr="00D50B50">
        <w:rPr>
          <w:rFonts w:ascii="Arial" w:eastAsia="宋体" w:hAnsi="Arial" w:cs="Arial"/>
          <w:b/>
          <w:sz w:val="24"/>
          <w:lang w:val="en-GB"/>
        </w:rPr>
        <w:t>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6E30E9">
        <w:rPr>
          <w:rFonts w:ascii="Times New Roman" w:hAnsi="Times New Roman" w:cs="Times New Roman"/>
          <w:sz w:val="20"/>
          <w:szCs w:val="20"/>
        </w:rPr>
        <w:t>4</w:t>
      </w:r>
      <w:r w:rsidR="00F301DE">
        <w:rPr>
          <w:rFonts w:ascii="Times New Roman" w:hAnsi="Times New Roman" w:cs="Times New Roman"/>
          <w:sz w:val="20"/>
          <w:szCs w:val="20"/>
        </w:rPr>
        <w:t>#</w:t>
      </w:r>
      <w:r w:rsidR="006E30E9">
        <w:rPr>
          <w:rFonts w:ascii="Times New Roman" w:hAnsi="Times New Roman" w:cs="Times New Roman"/>
          <w:sz w:val="20"/>
          <w:szCs w:val="20"/>
        </w:rPr>
        <w:t>10</w:t>
      </w:r>
      <w:r w:rsidR="00BC04DC">
        <w:rPr>
          <w:rFonts w:ascii="Times New Roman" w:hAnsi="Times New Roman" w:cs="Times New Roman"/>
          <w:sz w:val="20"/>
          <w:szCs w:val="20"/>
        </w:rPr>
        <w:t>7</w:t>
      </w:r>
      <w:r>
        <w:rPr>
          <w:rFonts w:ascii="Times New Roman" w:hAnsi="Times New Roman" w:cs="Times New Roman"/>
          <w:sz w:val="20"/>
          <w:szCs w:val="20"/>
        </w:rPr>
        <w:t xml:space="preserve"> meeting, </w:t>
      </w:r>
      <w:r w:rsidR="00524A10">
        <w:rPr>
          <w:rFonts w:ascii="Times New Roman" w:hAnsi="Times New Roman" w:cs="Times New Roman"/>
          <w:sz w:val="20"/>
          <w:szCs w:val="20"/>
        </w:rPr>
        <w:t>RAN4 had</w:t>
      </w:r>
      <w:r w:rsidR="006E30E9">
        <w:rPr>
          <w:rFonts w:ascii="Times New Roman" w:hAnsi="Times New Roman" w:cs="Times New Roman"/>
          <w:sz w:val="20"/>
          <w:szCs w:val="20"/>
        </w:rPr>
        <w:t xml:space="preserve"> discussion</w:t>
      </w:r>
      <w:r w:rsidR="00D652BD">
        <w:rPr>
          <w:rFonts w:ascii="Times New Roman" w:hAnsi="Times New Roman" w:cs="Times New Roman"/>
          <w:sz w:val="20"/>
          <w:szCs w:val="20"/>
        </w:rPr>
        <w:t xml:space="preserve"> </w:t>
      </w:r>
      <w:r w:rsidR="006E30E9">
        <w:rPr>
          <w:rFonts w:ascii="Times New Roman" w:hAnsi="Times New Roman" w:cs="Times New Roman"/>
          <w:sz w:val="20"/>
          <w:szCs w:val="20"/>
        </w:rPr>
        <w:t>on</w:t>
      </w:r>
      <w:r w:rsidR="003338D1">
        <w:rPr>
          <w:rFonts w:ascii="Times New Roman" w:hAnsi="Times New Roman" w:cs="Times New Roman"/>
          <w:sz w:val="20"/>
          <w:szCs w:val="20"/>
        </w:rPr>
        <w:t xml:space="preserve"> </w:t>
      </w:r>
      <w:r w:rsidR="00524A10">
        <w:rPr>
          <w:rFonts w:ascii="Times New Roman" w:hAnsi="Times New Roman" w:cs="Times New Roman"/>
          <w:sz w:val="20"/>
          <w:szCs w:val="20"/>
        </w:rPr>
        <w:t xml:space="preserve">delay reduction of </w:t>
      </w:r>
      <w:r w:rsidR="006D677D">
        <w:rPr>
          <w:rFonts w:ascii="Times New Roman" w:hAnsi="Times New Roman" w:cs="Times New Roman"/>
          <w:sz w:val="20"/>
          <w:szCs w:val="20"/>
        </w:rPr>
        <w:t>FR2</w:t>
      </w:r>
      <w:r w:rsidR="00524A10">
        <w:rPr>
          <w:rFonts w:ascii="Times New Roman" w:hAnsi="Times New Roman" w:cs="Times New Roman"/>
          <w:sz w:val="20"/>
          <w:szCs w:val="20"/>
        </w:rPr>
        <w:t xml:space="preserve"> unknown</w:t>
      </w:r>
      <w:r w:rsidR="006D677D">
        <w:rPr>
          <w:rFonts w:ascii="Times New Roman" w:hAnsi="Times New Roman" w:cs="Times New Roman"/>
          <w:sz w:val="20"/>
          <w:szCs w:val="20"/>
        </w:rPr>
        <w:t xml:space="preserve"> SCell activation</w:t>
      </w:r>
      <w:r w:rsidR="006E30E9">
        <w:rPr>
          <w:rFonts w:ascii="Times New Roman" w:hAnsi="Times New Roman" w:cs="Times New Roman"/>
          <w:sz w:val="20"/>
          <w:szCs w:val="20"/>
        </w:rPr>
        <w:t>, and approved the related WF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9855AD">
        <w:rPr>
          <w:rFonts w:ascii="Times New Roman" w:hAnsi="Times New Roman" w:cs="Times New Roman"/>
          <w:sz w:val="20"/>
          <w:szCs w:val="20"/>
        </w:rPr>
        <w:t>further</w:t>
      </w:r>
      <w:r w:rsidR="00F301DE">
        <w:rPr>
          <w:rFonts w:ascii="Times New Roman" w:hAnsi="Times New Roman" w:cs="Times New Roman"/>
          <w:sz w:val="20"/>
          <w:szCs w:val="20"/>
        </w:rPr>
        <w:t xml:space="preserve"> </w:t>
      </w:r>
      <w:r>
        <w:rPr>
          <w:rFonts w:ascii="Times New Roman" w:hAnsi="Times New Roman" w:cs="Times New Roman"/>
          <w:sz w:val="20"/>
          <w:szCs w:val="20"/>
        </w:rPr>
        <w:t xml:space="preserve">discuss </w:t>
      </w:r>
      <w:r w:rsidR="00426843">
        <w:rPr>
          <w:rFonts w:ascii="Times New Roman" w:hAnsi="Times New Roman" w:cs="Times New Roman"/>
          <w:sz w:val="20"/>
          <w:szCs w:val="20"/>
        </w:rPr>
        <w:t>the remaining issues</w:t>
      </w:r>
      <w:r w:rsidR="009855AD">
        <w:rPr>
          <w:rFonts w:ascii="Times New Roman" w:hAnsi="Times New Roman" w:cs="Times New Roman"/>
          <w:sz w:val="20"/>
          <w:szCs w:val="20"/>
        </w:rPr>
        <w:t xml:space="preserve"> for FR2 SCell activation</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7F4910" w:rsidRDefault="001A5840" w:rsidP="007F4910">
      <w:pPr>
        <w:spacing w:after="180"/>
        <w:rPr>
          <w:rFonts w:ascii="Times New Roman" w:hAnsi="Times New Roman" w:cs="Times New Roman"/>
          <w:b/>
          <w:sz w:val="20"/>
          <w:szCs w:val="20"/>
          <w:u w:val="single"/>
        </w:rPr>
      </w:pPr>
      <w:r>
        <w:rPr>
          <w:rFonts w:ascii="Times New Roman" w:hAnsi="Times New Roman" w:cs="Times New Roman"/>
          <w:b/>
          <w:sz w:val="20"/>
          <w:szCs w:val="20"/>
          <w:u w:val="single"/>
        </w:rPr>
        <w:t>General and work plan</w:t>
      </w:r>
    </w:p>
    <w:tbl>
      <w:tblPr>
        <w:tblW w:w="84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7"/>
      </w:tblGrid>
      <w:tr w:rsidR="007F4910" w:rsidTr="007F4910">
        <w:trPr>
          <w:trHeight w:val="917"/>
        </w:trPr>
        <w:tc>
          <w:tcPr>
            <w:tcW w:w="8417" w:type="dxa"/>
          </w:tcPr>
          <w:p w:rsidR="001A5840" w:rsidRPr="001A5840" w:rsidRDefault="001A5840" w:rsidP="001A5840">
            <w:pPr>
              <w:rPr>
                <w:rFonts w:ascii="Times New Roman" w:eastAsia="Malgun Gothic" w:hAnsi="Times New Roman" w:cs="Times New Roman"/>
                <w:bCs/>
                <w:color w:val="000000" w:themeColor="text1"/>
                <w:sz w:val="20"/>
                <w:szCs w:val="20"/>
                <w:u w:val="single"/>
                <w:lang w:eastAsia="ko-KR"/>
              </w:rPr>
            </w:pPr>
            <w:r>
              <w:rPr>
                <w:rFonts w:ascii="Times New Roman" w:hAnsi="Times New Roman" w:cs="Times New Roman"/>
                <w:bCs/>
                <w:color w:val="000000" w:themeColor="text1"/>
                <w:sz w:val="20"/>
                <w:szCs w:val="20"/>
                <w:u w:val="single"/>
                <w:lang w:eastAsia="ko-KR"/>
              </w:rPr>
              <w:t xml:space="preserve">Issue 0-2: </w:t>
            </w:r>
            <w:r w:rsidRPr="001A5840">
              <w:rPr>
                <w:rFonts w:ascii="Times New Roman" w:hAnsi="Times New Roman" w:cs="Times New Roman"/>
                <w:bCs/>
                <w:color w:val="000000" w:themeColor="text1"/>
                <w:sz w:val="20"/>
                <w:szCs w:val="20"/>
                <w:u w:val="single"/>
                <w:lang w:eastAsia="ko-KR"/>
              </w:rPr>
              <w:t>Enhancement for multiple FR2 unknown SCells’ activation</w:t>
            </w:r>
            <w:bookmarkStart w:id="1" w:name="OLE_LINK1"/>
          </w:p>
          <w:p w:rsidR="001A5840" w:rsidRPr="001A5840" w:rsidRDefault="001A5840" w:rsidP="001A5840">
            <w:pPr>
              <w:pStyle w:val="a7"/>
              <w:numPr>
                <w:ilvl w:val="0"/>
                <w:numId w:val="39"/>
              </w:numPr>
              <w:ind w:left="720"/>
              <w:contextualSpacing w:val="0"/>
              <w:rPr>
                <w:bCs/>
                <w:color w:val="000000" w:themeColor="text1"/>
                <w:sz w:val="20"/>
                <w:szCs w:val="20"/>
              </w:rPr>
            </w:pPr>
            <w:r w:rsidRPr="001A5840">
              <w:rPr>
                <w:bCs/>
                <w:color w:val="000000" w:themeColor="text1"/>
                <w:sz w:val="20"/>
                <w:szCs w:val="20"/>
              </w:rPr>
              <w:t>FFS:</w:t>
            </w:r>
          </w:p>
          <w:bookmarkEnd w:id="1"/>
          <w:p w:rsidR="007F4910" w:rsidRPr="001A5840" w:rsidRDefault="001A5840" w:rsidP="001A5840">
            <w:pPr>
              <w:pStyle w:val="a7"/>
              <w:ind w:left="936"/>
              <w:rPr>
                <w:bCs/>
                <w:color w:val="000000" w:themeColor="text1"/>
              </w:rPr>
            </w:pPr>
            <w:r w:rsidRPr="001A5840">
              <w:rPr>
                <w:bCs/>
                <w:color w:val="000000" w:themeColor="text1"/>
                <w:sz w:val="20"/>
                <w:szCs w:val="20"/>
              </w:rPr>
              <w:t>Descope the FR2 unknown SCell activation enhancement for multiple SCell activation case in R18.</w:t>
            </w:r>
          </w:p>
        </w:tc>
      </w:tr>
    </w:tbl>
    <w:p w:rsidR="00946AD9" w:rsidRDefault="00227AEA" w:rsidP="00C12F4B">
      <w:pPr>
        <w:rPr>
          <w:rFonts w:ascii="Times New Roman" w:hAnsi="Times New Roman" w:cs="Times New Roman"/>
          <w:sz w:val="20"/>
          <w:szCs w:val="20"/>
        </w:rPr>
      </w:pPr>
      <w:r>
        <w:rPr>
          <w:rFonts w:ascii="Times New Roman" w:hAnsi="Times New Roman" w:cs="Times New Roman" w:hint="eastAsia"/>
          <w:sz w:val="20"/>
          <w:szCs w:val="20"/>
        </w:rPr>
        <w:t>I</w:t>
      </w:r>
      <w:r w:rsidR="0079718C">
        <w:rPr>
          <w:rFonts w:ascii="Times New Roman" w:hAnsi="Times New Roman" w:cs="Times New Roman"/>
          <w:sz w:val="20"/>
          <w:szCs w:val="20"/>
        </w:rPr>
        <w:t>n RAN4#10</w:t>
      </w:r>
      <w:r w:rsidR="001A5840">
        <w:rPr>
          <w:rFonts w:ascii="Times New Roman" w:hAnsi="Times New Roman" w:cs="Times New Roman"/>
          <w:sz w:val="20"/>
          <w:szCs w:val="20"/>
        </w:rPr>
        <w:t>7</w:t>
      </w:r>
      <w:r>
        <w:rPr>
          <w:rFonts w:ascii="Times New Roman" w:hAnsi="Times New Roman" w:cs="Times New Roman"/>
          <w:sz w:val="20"/>
          <w:szCs w:val="20"/>
        </w:rPr>
        <w:t xml:space="preserve"> meeting, </w:t>
      </w:r>
      <w:r w:rsidR="001A5840">
        <w:rPr>
          <w:rFonts w:ascii="Times New Roman" w:hAnsi="Times New Roman" w:cs="Times New Roman"/>
          <w:sz w:val="20"/>
          <w:szCs w:val="20"/>
        </w:rPr>
        <w:t>whether to consider the FR2 SCell activation enhancement for multiple SCell activation scenario in Rel-18. According to our understanding, in current spec, RAN4 define RRM requirement</w:t>
      </w:r>
      <w:r w:rsidR="00946AD9">
        <w:rPr>
          <w:rFonts w:ascii="Times New Roman" w:hAnsi="Times New Roman" w:cs="Times New Roman"/>
          <w:sz w:val="20"/>
          <w:szCs w:val="20"/>
        </w:rPr>
        <w:t xml:space="preserve"> for multiple SCell activation provided that the to-be-activated unknown SCell has active serving cell(s)</w:t>
      </w:r>
      <w:r w:rsidR="001A5840">
        <w:rPr>
          <w:rFonts w:ascii="Times New Roman" w:hAnsi="Times New Roman" w:cs="Times New Roman"/>
          <w:sz w:val="20"/>
          <w:szCs w:val="20"/>
        </w:rPr>
        <w:t xml:space="preserve"> </w:t>
      </w:r>
      <w:r w:rsidR="00946AD9">
        <w:rPr>
          <w:rFonts w:ascii="Times New Roman" w:hAnsi="Times New Roman" w:cs="Times New Roman"/>
          <w:sz w:val="20"/>
          <w:szCs w:val="20"/>
        </w:rPr>
        <w:t xml:space="preserve">or to-be activated known SCell(s) on the same band. </w:t>
      </w:r>
    </w:p>
    <w:tbl>
      <w:tblPr>
        <w:tblW w:w="8432"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2"/>
      </w:tblGrid>
      <w:tr w:rsidR="00946AD9" w:rsidTr="00946AD9">
        <w:trPr>
          <w:trHeight w:val="470"/>
        </w:trPr>
        <w:tc>
          <w:tcPr>
            <w:tcW w:w="8432" w:type="dxa"/>
          </w:tcPr>
          <w:p w:rsidR="00946AD9" w:rsidRPr="00D83C9D" w:rsidRDefault="00946AD9" w:rsidP="00D83C9D">
            <w:pPr>
              <w:rPr>
                <w:rFonts w:ascii="Times New Roman" w:hAnsi="Times New Roman" w:cs="Times New Roman"/>
                <w:b/>
                <w:sz w:val="20"/>
              </w:rPr>
            </w:pPr>
            <w:r w:rsidRPr="00D83C9D">
              <w:rPr>
                <w:rFonts w:ascii="Times New Roman" w:hAnsi="Times New Roman" w:cs="Times New Roman"/>
                <w:b/>
                <w:sz w:val="20"/>
              </w:rPr>
              <w:t>8.3.7</w:t>
            </w:r>
            <w:r w:rsidRPr="00D83C9D">
              <w:rPr>
                <w:rFonts w:ascii="Times New Roman" w:hAnsi="Times New Roman" w:cs="Times New Roman"/>
                <w:b/>
                <w:sz w:val="20"/>
              </w:rPr>
              <w:tab/>
              <w:t>SCell Activation Delay Requirement for Deactivated SCell with Multiple Downlink SCells</w:t>
            </w:r>
          </w:p>
          <w:p w:rsidR="00946AD9" w:rsidRPr="00946AD9" w:rsidRDefault="00946AD9" w:rsidP="00946AD9">
            <w:pPr>
              <w:rPr>
                <w:rFonts w:ascii="Times New Roman" w:hAnsi="Times New Roman" w:cs="Times New Roman"/>
                <w:sz w:val="20"/>
                <w:szCs w:val="20"/>
              </w:rPr>
            </w:pPr>
            <w:r w:rsidRPr="00946AD9">
              <w:rPr>
                <w:rFonts w:ascii="Times New Roman" w:hAnsi="Times New Roman" w:cs="Times New Roman"/>
                <w:sz w:val="20"/>
                <w:szCs w:val="20"/>
              </w:rPr>
              <w:t>The requirements in this clause shall apply for the UE configured with more than one SCells.</w:t>
            </w:r>
          </w:p>
          <w:p w:rsidR="00946AD9" w:rsidRPr="00946AD9" w:rsidRDefault="00946AD9" w:rsidP="00946AD9">
            <w:pPr>
              <w:rPr>
                <w:rFonts w:ascii="Times New Roman" w:hAnsi="Times New Roman" w:cs="Times New Roman"/>
                <w:sz w:val="20"/>
                <w:szCs w:val="20"/>
              </w:rPr>
            </w:pPr>
            <w:r w:rsidRPr="00946AD9">
              <w:rPr>
                <w:rFonts w:ascii="Times New Roman" w:hAnsi="Times New Roman" w:cs="Times New Roman"/>
                <w:sz w:val="20"/>
                <w:szCs w:val="20"/>
              </w:rPr>
              <w:t>In EN-DC, NE-DC, standalone NR, or in one CG of NR-DC, the requirements in this clause shall apply when the following conditions are met:</w:t>
            </w:r>
          </w:p>
          <w:p w:rsidR="00946AD9" w:rsidRPr="00946AD9" w:rsidRDefault="00946AD9" w:rsidP="00946AD9">
            <w:pPr>
              <w:pStyle w:val="B1"/>
              <w:spacing w:after="0"/>
            </w:pPr>
            <w:r w:rsidRPr="00946AD9">
              <w:t>-</w:t>
            </w:r>
            <w:r w:rsidRPr="00946AD9">
              <w:tab/>
              <w:t>UE only receives one single MAC command for multiple SCell activation within the activation period defined in this clause</w:t>
            </w:r>
          </w:p>
          <w:p w:rsidR="00946AD9" w:rsidRPr="00946AD9" w:rsidRDefault="00946AD9" w:rsidP="00946AD9">
            <w:pPr>
              <w:pStyle w:val="B1"/>
              <w:spacing w:after="0"/>
            </w:pPr>
            <w:r w:rsidRPr="00946AD9">
              <w:t>-</w:t>
            </w:r>
            <w:r w:rsidRPr="00946AD9">
              <w:tab/>
              <w:t>in each single CG, there are no other SCell activation, deactivation, addition or release before activation is completed for all the SCells activated by the single MAC CE in this clause, and</w:t>
            </w:r>
          </w:p>
          <w:p w:rsidR="00946AD9" w:rsidRPr="00946AD9" w:rsidRDefault="00946AD9" w:rsidP="00946AD9">
            <w:pPr>
              <w:pStyle w:val="B1"/>
              <w:spacing w:after="0"/>
            </w:pPr>
            <w:r w:rsidRPr="00946AD9">
              <w:t>-</w:t>
            </w:r>
            <w:r w:rsidRPr="00946AD9">
              <w:tab/>
              <w:t>in EN-DC and NE-DC, there are no E-UTRAN SCell activation, deactivation, addition or release before multiple SCell activation is completed in this clause, and</w:t>
            </w:r>
          </w:p>
          <w:p w:rsidR="00946AD9" w:rsidRPr="00946AD9" w:rsidRDefault="00946AD9" w:rsidP="00946AD9">
            <w:pPr>
              <w:pStyle w:val="B1"/>
              <w:spacing w:after="0"/>
            </w:pPr>
            <w:r w:rsidRPr="00946AD9">
              <w:t>-</w:t>
            </w:r>
            <w:r w:rsidRPr="00946AD9">
              <w:tab/>
            </w:r>
            <w:r w:rsidRPr="00AE6096">
              <w:rPr>
                <w:highlight w:val="green"/>
              </w:rPr>
              <w:t>any to-be-activated unknown SCell has active serving cell(s) or known to-be-activated SCell(s) on the same band</w:t>
            </w:r>
          </w:p>
          <w:p w:rsidR="00946AD9" w:rsidRPr="00946AD9" w:rsidRDefault="00946AD9" w:rsidP="00946AD9">
            <w:pPr>
              <w:rPr>
                <w:rFonts w:ascii="Times New Roman" w:hAnsi="Times New Roman" w:cs="Times New Roman"/>
                <w:sz w:val="20"/>
                <w:szCs w:val="20"/>
              </w:rPr>
            </w:pPr>
            <w:r w:rsidRPr="00946AD9">
              <w:rPr>
                <w:rFonts w:ascii="Times New Roman" w:hAnsi="Times New Roman" w:cs="Times New Roman"/>
                <w:sz w:val="20"/>
                <w:szCs w:val="20"/>
              </w:rPr>
              <w:t>In two CGs of NR-DC, the requirements in this clause shall apply when the following conditions are met:</w:t>
            </w:r>
          </w:p>
          <w:p w:rsidR="00946AD9" w:rsidRPr="00946AD9" w:rsidRDefault="00946AD9" w:rsidP="00946AD9">
            <w:pPr>
              <w:pStyle w:val="B1"/>
              <w:spacing w:after="0"/>
            </w:pPr>
            <w:r w:rsidRPr="00946AD9">
              <w:t>-</w:t>
            </w:r>
            <w:r w:rsidRPr="00946AD9">
              <w:tab/>
              <w:t>UE receives one MAC command per CG for multiple SCell activation within the activation period defined in this clause, and</w:t>
            </w:r>
          </w:p>
          <w:p w:rsidR="00946AD9" w:rsidRPr="00946AD9" w:rsidRDefault="00946AD9" w:rsidP="00946AD9">
            <w:pPr>
              <w:pStyle w:val="B1"/>
              <w:spacing w:after="0"/>
            </w:pPr>
            <w:r w:rsidRPr="00946AD9">
              <w:lastRenderedPageBreak/>
              <w:t>-</w:t>
            </w:r>
            <w:r w:rsidRPr="00946AD9">
              <w:tab/>
              <w:t>UE supports per-FR measurement gap capability, and</w:t>
            </w:r>
          </w:p>
          <w:p w:rsidR="00946AD9" w:rsidRPr="00946AD9" w:rsidRDefault="00946AD9" w:rsidP="00946AD9">
            <w:pPr>
              <w:pStyle w:val="B1"/>
              <w:spacing w:after="0"/>
            </w:pPr>
            <w:r w:rsidRPr="00946AD9">
              <w:t>-</w:t>
            </w:r>
            <w:r w:rsidRPr="00946AD9">
              <w:tab/>
            </w:r>
            <w:r w:rsidRPr="00AE6096">
              <w:rPr>
                <w:highlight w:val="green"/>
              </w:rPr>
              <w:t>any to-be-activated unknown SCell has active serving cell(s) or known to-be-activated SCell(s) on the same band</w:t>
            </w:r>
          </w:p>
        </w:tc>
      </w:tr>
    </w:tbl>
    <w:p w:rsidR="00946AD9" w:rsidRDefault="00946AD9" w:rsidP="00C12F4B">
      <w:pPr>
        <w:rPr>
          <w:rFonts w:ascii="Times New Roman" w:hAnsi="Times New Roman" w:cs="Times New Roman"/>
          <w:sz w:val="20"/>
          <w:szCs w:val="20"/>
        </w:rPr>
      </w:pPr>
      <w:r>
        <w:rPr>
          <w:rFonts w:ascii="Times New Roman" w:hAnsi="Times New Roman" w:cs="Times New Roman"/>
          <w:sz w:val="20"/>
          <w:szCs w:val="20"/>
        </w:rPr>
        <w:lastRenderedPageBreak/>
        <w:t xml:space="preserve">However, the enhancement for FR2 SCell activation applies to unknown SCell and no any active serving SCell on the same band. Thus, </w:t>
      </w:r>
      <w:r w:rsidR="001A5840">
        <w:rPr>
          <w:rFonts w:ascii="Times New Roman" w:hAnsi="Times New Roman" w:cs="Times New Roman"/>
          <w:sz w:val="20"/>
          <w:szCs w:val="20"/>
        </w:rPr>
        <w:t>the</w:t>
      </w:r>
      <w:r>
        <w:rPr>
          <w:rFonts w:ascii="Times New Roman" w:hAnsi="Times New Roman" w:cs="Times New Roman"/>
          <w:sz w:val="20"/>
          <w:szCs w:val="20"/>
        </w:rPr>
        <w:t xml:space="preserve"> enhancement on FR2 SCell activation in Rel-18 cannot directly apply to multiple SCell activation scenario.</w:t>
      </w:r>
      <w:r w:rsidR="001A5840">
        <w:rPr>
          <w:rFonts w:ascii="Times New Roman" w:hAnsi="Times New Roman" w:cs="Times New Roman"/>
          <w:sz w:val="20"/>
          <w:szCs w:val="20"/>
        </w:rPr>
        <w:t xml:space="preserve"> </w:t>
      </w:r>
    </w:p>
    <w:p w:rsidR="00946AD9" w:rsidRPr="00514EB5" w:rsidRDefault="00946AD9" w:rsidP="00946AD9">
      <w:pPr>
        <w:spacing w:after="240"/>
        <w:rPr>
          <w:rFonts w:ascii="Times New Roman" w:hAnsi="Times New Roman" w:cs="Times New Roman"/>
          <w:b/>
          <w:sz w:val="20"/>
          <w:szCs w:val="20"/>
        </w:rPr>
      </w:pPr>
      <w:r>
        <w:rPr>
          <w:rFonts w:ascii="Times New Roman" w:hAnsi="Times New Roman" w:cs="Times New Roman"/>
          <w:b/>
          <w:sz w:val="20"/>
          <w:szCs w:val="20"/>
        </w:rPr>
        <w:t xml:space="preserve">Proposal 1: </w:t>
      </w:r>
      <w:r w:rsidRPr="00946AD9">
        <w:rPr>
          <w:rFonts w:ascii="Times New Roman" w:hAnsi="Times New Roman" w:cs="Times New Roman"/>
          <w:b/>
          <w:sz w:val="20"/>
          <w:szCs w:val="20"/>
        </w:rPr>
        <w:t>Descope the FR2 unknown SCell activation enhancement for multiple SCell activation case in R18.</w:t>
      </w:r>
    </w:p>
    <w:p w:rsidR="0010002F" w:rsidRDefault="0010002F" w:rsidP="0010002F">
      <w:pPr>
        <w:spacing w:after="240"/>
        <w:rPr>
          <w:rFonts w:ascii="Times New Roman" w:hAnsi="Times New Roman" w:cs="Times New Roman"/>
          <w:sz w:val="20"/>
          <w:szCs w:val="20"/>
        </w:rPr>
      </w:pPr>
      <w:r>
        <w:rPr>
          <w:rFonts w:ascii="Times New Roman" w:hAnsi="Times New Roman" w:cs="Times New Roman"/>
          <w:b/>
          <w:sz w:val="20"/>
          <w:szCs w:val="20"/>
          <w:u w:val="single"/>
        </w:rPr>
        <w:t>L3 part enhancement for FR2 SCell activation</w:t>
      </w:r>
    </w:p>
    <w:tbl>
      <w:tblPr>
        <w:tblW w:w="83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3"/>
      </w:tblGrid>
      <w:tr w:rsidR="0010002F" w:rsidTr="0010002F">
        <w:trPr>
          <w:trHeight w:val="631"/>
        </w:trPr>
        <w:tc>
          <w:tcPr>
            <w:tcW w:w="8363" w:type="dxa"/>
          </w:tcPr>
          <w:p w:rsidR="0010002F" w:rsidRPr="0010002F" w:rsidRDefault="0010002F" w:rsidP="0010002F">
            <w:pPr>
              <w:rPr>
                <w:rFonts w:ascii="Times New Roman" w:hAnsi="Times New Roman" w:cs="Times New Roman"/>
                <w:bCs/>
                <w:color w:val="000000" w:themeColor="text1"/>
                <w:sz w:val="20"/>
                <w:szCs w:val="20"/>
                <w:u w:val="single"/>
              </w:rPr>
            </w:pPr>
            <w:r w:rsidRPr="0010002F">
              <w:rPr>
                <w:rFonts w:ascii="Times New Roman" w:hAnsi="Times New Roman" w:cs="Times New Roman"/>
                <w:bCs/>
                <w:color w:val="000000" w:themeColor="text1"/>
                <w:sz w:val="20"/>
                <w:szCs w:val="20"/>
                <w:u w:val="single"/>
                <w:lang w:eastAsia="ko-KR"/>
              </w:rPr>
              <w:t xml:space="preserve">Issue 1-1-5: </w:t>
            </w:r>
            <w:r w:rsidRPr="0010002F">
              <w:rPr>
                <w:rFonts w:ascii="Times New Roman" w:hAnsi="Times New Roman" w:cs="Times New Roman"/>
                <w:bCs/>
                <w:color w:val="000000" w:themeColor="text1"/>
                <w:sz w:val="20"/>
                <w:szCs w:val="20"/>
                <w:u w:val="single"/>
              </w:rPr>
              <w:t>delay requirement for “L3 measurement reporting after SCell activation command”?</w:t>
            </w:r>
          </w:p>
          <w:p w:rsidR="0010002F" w:rsidRPr="0010002F" w:rsidRDefault="0010002F" w:rsidP="0010002F">
            <w:pPr>
              <w:pStyle w:val="a7"/>
              <w:numPr>
                <w:ilvl w:val="0"/>
                <w:numId w:val="39"/>
              </w:numPr>
              <w:ind w:left="720"/>
              <w:contextualSpacing w:val="0"/>
              <w:rPr>
                <w:bCs/>
                <w:color w:val="000000" w:themeColor="text1"/>
                <w:sz w:val="20"/>
                <w:szCs w:val="20"/>
              </w:rPr>
            </w:pPr>
            <w:r w:rsidRPr="0010002F">
              <w:rPr>
                <w:bCs/>
                <w:color w:val="000000" w:themeColor="text1"/>
                <w:sz w:val="20"/>
                <w:szCs w:val="20"/>
              </w:rPr>
              <w:t xml:space="preserve">FFS: </w:t>
            </w:r>
          </w:p>
          <w:p w:rsidR="0010002F" w:rsidRPr="0010002F" w:rsidRDefault="0010002F" w:rsidP="0010002F">
            <w:pPr>
              <w:pStyle w:val="a7"/>
              <w:numPr>
                <w:ilvl w:val="1"/>
                <w:numId w:val="39"/>
              </w:numPr>
              <w:contextualSpacing w:val="0"/>
              <w:rPr>
                <w:bCs/>
                <w:color w:val="000000" w:themeColor="text1"/>
                <w:sz w:val="20"/>
                <w:szCs w:val="20"/>
              </w:rPr>
            </w:pPr>
            <w:r w:rsidRPr="0010002F">
              <w:rPr>
                <w:bCs/>
                <w:color w:val="000000" w:themeColor="text1"/>
                <w:sz w:val="20"/>
                <w:szCs w:val="20"/>
              </w:rPr>
              <w:t xml:space="preserve">Option 1 (Qualcomm): </w:t>
            </w:r>
          </w:p>
          <w:p w:rsidR="0010002F" w:rsidRPr="0010002F" w:rsidRDefault="0010002F" w:rsidP="0010002F">
            <w:pPr>
              <w:pStyle w:val="a7"/>
              <w:numPr>
                <w:ilvl w:val="2"/>
                <w:numId w:val="39"/>
              </w:numPr>
              <w:overflowPunct w:val="0"/>
              <w:autoSpaceDE w:val="0"/>
              <w:autoSpaceDN w:val="0"/>
              <w:adjustRightInd w:val="0"/>
              <w:contextualSpacing w:val="0"/>
              <w:textAlignment w:val="baseline"/>
              <w:rPr>
                <w:bCs/>
                <w:color w:val="000000" w:themeColor="text1"/>
                <w:sz w:val="20"/>
                <w:szCs w:val="20"/>
              </w:rPr>
            </w:pPr>
            <w:r w:rsidRPr="0010002F">
              <w:rPr>
                <w:bCs/>
                <w:color w:val="000000" w:themeColor="text1"/>
                <w:sz w:val="20"/>
                <w:szCs w:val="20"/>
              </w:rPr>
              <w:t xml:space="preserve">RAN4 shall define reporting delay requirements from receiving/decoding MAC-CE for SCell activation command to L3 measurement reporting. </w:t>
            </w:r>
          </w:p>
          <w:p w:rsidR="0010002F" w:rsidRPr="0010002F" w:rsidRDefault="0010002F" w:rsidP="0010002F">
            <w:pPr>
              <w:pStyle w:val="a7"/>
              <w:numPr>
                <w:ilvl w:val="3"/>
                <w:numId w:val="39"/>
              </w:numPr>
              <w:overflowPunct w:val="0"/>
              <w:autoSpaceDE w:val="0"/>
              <w:autoSpaceDN w:val="0"/>
              <w:adjustRightInd w:val="0"/>
              <w:contextualSpacing w:val="0"/>
              <w:textAlignment w:val="baseline"/>
              <w:rPr>
                <w:bCs/>
                <w:color w:val="000000" w:themeColor="text1"/>
                <w:sz w:val="20"/>
                <w:szCs w:val="20"/>
              </w:rPr>
            </w:pPr>
            <w:r w:rsidRPr="0010002F">
              <w:rPr>
                <w:bCs/>
                <w:color w:val="000000" w:themeColor="text1"/>
                <w:sz w:val="20"/>
                <w:szCs w:val="20"/>
              </w:rPr>
              <w:t>UE shall report L3 measurement report within [X] ms from receiving [L3 report triggering command] if measurement result is available.</w:t>
            </w:r>
          </w:p>
          <w:p w:rsidR="0010002F" w:rsidRPr="0010002F" w:rsidRDefault="0010002F" w:rsidP="0010002F">
            <w:pPr>
              <w:pStyle w:val="a7"/>
              <w:numPr>
                <w:ilvl w:val="3"/>
                <w:numId w:val="39"/>
              </w:numPr>
              <w:overflowPunct w:val="0"/>
              <w:autoSpaceDE w:val="0"/>
              <w:autoSpaceDN w:val="0"/>
              <w:adjustRightInd w:val="0"/>
              <w:contextualSpacing w:val="0"/>
              <w:textAlignment w:val="baseline"/>
              <w:rPr>
                <w:bCs/>
                <w:color w:val="000000" w:themeColor="text1"/>
                <w:sz w:val="20"/>
                <w:szCs w:val="20"/>
              </w:rPr>
            </w:pPr>
            <w:r w:rsidRPr="0010002F">
              <w:rPr>
                <w:bCs/>
                <w:color w:val="000000" w:themeColor="text1"/>
                <w:sz w:val="20"/>
                <w:szCs w:val="20"/>
              </w:rPr>
              <w:t xml:space="preserve">UE does not report L3 measurement report after exceeding reporting delay requirements. </w:t>
            </w:r>
          </w:p>
          <w:p w:rsidR="0010002F" w:rsidRPr="0010002F" w:rsidRDefault="0010002F" w:rsidP="0010002F">
            <w:pPr>
              <w:pStyle w:val="a7"/>
              <w:numPr>
                <w:ilvl w:val="2"/>
                <w:numId w:val="39"/>
              </w:numPr>
              <w:overflowPunct w:val="0"/>
              <w:autoSpaceDE w:val="0"/>
              <w:autoSpaceDN w:val="0"/>
              <w:adjustRightInd w:val="0"/>
              <w:contextualSpacing w:val="0"/>
              <w:textAlignment w:val="baseline"/>
              <w:rPr>
                <w:bCs/>
                <w:color w:val="000000" w:themeColor="text1"/>
                <w:sz w:val="20"/>
                <w:szCs w:val="20"/>
              </w:rPr>
            </w:pPr>
            <w:r w:rsidRPr="0010002F">
              <w:rPr>
                <w:bCs/>
                <w:color w:val="000000" w:themeColor="text1"/>
                <w:sz w:val="20"/>
                <w:szCs w:val="20"/>
              </w:rPr>
              <w:t xml:space="preserve">Note: L3 report trigger command can be included at Scell activation command per RAN4 #106bis-e agreement. </w:t>
            </w:r>
          </w:p>
          <w:p w:rsidR="0010002F" w:rsidRPr="0010002F" w:rsidRDefault="0010002F" w:rsidP="0010002F">
            <w:pPr>
              <w:pStyle w:val="a7"/>
              <w:numPr>
                <w:ilvl w:val="1"/>
                <w:numId w:val="39"/>
              </w:numPr>
              <w:contextualSpacing w:val="0"/>
              <w:rPr>
                <w:bCs/>
                <w:color w:val="000000" w:themeColor="text1"/>
                <w:sz w:val="20"/>
                <w:szCs w:val="20"/>
              </w:rPr>
            </w:pPr>
            <w:r w:rsidRPr="0010002F">
              <w:rPr>
                <w:bCs/>
                <w:color w:val="000000" w:themeColor="text1"/>
                <w:sz w:val="20"/>
                <w:szCs w:val="20"/>
              </w:rPr>
              <w:t>Option 2 (MediaTek):</w:t>
            </w:r>
          </w:p>
          <w:p w:rsidR="0010002F" w:rsidRPr="0010002F" w:rsidRDefault="0010002F" w:rsidP="0010002F">
            <w:pPr>
              <w:pStyle w:val="a7"/>
              <w:numPr>
                <w:ilvl w:val="2"/>
                <w:numId w:val="39"/>
              </w:numPr>
              <w:contextualSpacing w:val="0"/>
              <w:rPr>
                <w:bCs/>
                <w:color w:val="000000" w:themeColor="text1"/>
                <w:sz w:val="20"/>
                <w:szCs w:val="20"/>
              </w:rPr>
            </w:pPr>
            <w:r w:rsidRPr="0010002F">
              <w:rPr>
                <w:bCs/>
                <w:color w:val="000000" w:themeColor="text1"/>
                <w:sz w:val="20"/>
                <w:szCs w:val="20"/>
              </w:rPr>
              <w:t>UE should send L3-RSRP report with SSB index after T</w:t>
            </w:r>
            <w:r w:rsidRPr="0010002F">
              <w:rPr>
                <w:bCs/>
                <w:color w:val="000000" w:themeColor="text1"/>
                <w:sz w:val="20"/>
                <w:szCs w:val="20"/>
                <w:vertAlign w:val="subscript"/>
              </w:rPr>
              <w:t>HARQ</w:t>
            </w:r>
            <w:r w:rsidRPr="0010002F">
              <w:rPr>
                <w:bCs/>
                <w:color w:val="000000" w:themeColor="text1"/>
                <w:sz w:val="20"/>
                <w:szCs w:val="20"/>
              </w:rPr>
              <w:t xml:space="preserve"> + MAC CE processing time and within a margin [M] ms.</w:t>
            </w:r>
          </w:p>
          <w:p w:rsidR="0010002F" w:rsidRPr="0010002F" w:rsidRDefault="0010002F" w:rsidP="0010002F">
            <w:pPr>
              <w:pStyle w:val="a7"/>
              <w:numPr>
                <w:ilvl w:val="2"/>
                <w:numId w:val="39"/>
              </w:numPr>
              <w:contextualSpacing w:val="0"/>
              <w:rPr>
                <w:bCs/>
                <w:color w:val="000000" w:themeColor="text1"/>
                <w:sz w:val="20"/>
                <w:szCs w:val="20"/>
              </w:rPr>
            </w:pPr>
            <w:r w:rsidRPr="0010002F">
              <w:rPr>
                <w:bCs/>
                <w:color w:val="000000" w:themeColor="text1"/>
                <w:sz w:val="20"/>
                <w:szCs w:val="20"/>
              </w:rPr>
              <w:t>If NW cannot grant the UE with an UL resource within [M] margin, NW should not trigger the UE to send the report.</w:t>
            </w:r>
          </w:p>
          <w:p w:rsidR="0010002F" w:rsidRPr="0010002F" w:rsidRDefault="0010002F" w:rsidP="0010002F">
            <w:pPr>
              <w:pStyle w:val="a7"/>
              <w:numPr>
                <w:ilvl w:val="1"/>
                <w:numId w:val="39"/>
              </w:numPr>
              <w:contextualSpacing w:val="0"/>
              <w:rPr>
                <w:bCs/>
                <w:color w:val="000000" w:themeColor="text1"/>
                <w:sz w:val="20"/>
                <w:szCs w:val="20"/>
              </w:rPr>
            </w:pPr>
            <w:r w:rsidRPr="0010002F">
              <w:rPr>
                <w:bCs/>
                <w:color w:val="000000" w:themeColor="text1"/>
                <w:sz w:val="20"/>
                <w:szCs w:val="20"/>
              </w:rPr>
              <w:t>Option 3 (CTC):</w:t>
            </w:r>
          </w:p>
          <w:p w:rsidR="0010002F" w:rsidRPr="0010002F" w:rsidRDefault="0010002F" w:rsidP="0010002F">
            <w:pPr>
              <w:pStyle w:val="a7"/>
              <w:numPr>
                <w:ilvl w:val="2"/>
                <w:numId w:val="39"/>
              </w:numPr>
              <w:contextualSpacing w:val="0"/>
              <w:rPr>
                <w:bCs/>
                <w:color w:val="000000" w:themeColor="text1"/>
                <w:sz w:val="20"/>
                <w:szCs w:val="20"/>
              </w:rPr>
            </w:pPr>
            <w:r w:rsidRPr="0010002F">
              <w:rPr>
                <w:bCs/>
                <w:color w:val="000000" w:themeColor="text1"/>
                <w:sz w:val="20"/>
                <w:szCs w:val="20"/>
              </w:rPr>
              <w:t>UE needs to report valid L3 measurement result within a time threshold after SCell activation command.</w:t>
            </w:r>
          </w:p>
          <w:p w:rsidR="0010002F" w:rsidRPr="0010002F" w:rsidRDefault="0010002F" w:rsidP="0010002F">
            <w:pPr>
              <w:rPr>
                <w:rFonts w:ascii="Times New Roman" w:hAnsi="Times New Roman" w:cs="Times New Roman"/>
                <w:bCs/>
                <w:color w:val="000000" w:themeColor="text1"/>
                <w:sz w:val="20"/>
                <w:szCs w:val="20"/>
                <w:u w:val="single"/>
              </w:rPr>
            </w:pPr>
            <w:r w:rsidRPr="0010002F">
              <w:rPr>
                <w:rFonts w:ascii="Times New Roman" w:hAnsi="Times New Roman" w:cs="Times New Roman"/>
                <w:bCs/>
                <w:color w:val="000000" w:themeColor="text1"/>
                <w:sz w:val="20"/>
                <w:szCs w:val="20"/>
                <w:u w:val="single"/>
                <w:lang w:eastAsia="ko-KR"/>
              </w:rPr>
              <w:t xml:space="preserve">Issue 1-1-6: </w:t>
            </w:r>
            <w:r w:rsidRPr="0010002F">
              <w:rPr>
                <w:rFonts w:ascii="Times New Roman" w:hAnsi="Times New Roman" w:cs="Times New Roman"/>
                <w:bCs/>
                <w:color w:val="000000" w:themeColor="text1"/>
                <w:sz w:val="20"/>
                <w:szCs w:val="20"/>
                <w:u w:val="single"/>
              </w:rPr>
              <w:t>FFS: When the valid L3 measurement result with SSB index is reported after SCell activation command, L3 and L1 parts can be skipped, i.e., network can perform TCI activation after valid L3 measurement results are reported.</w:t>
            </w:r>
          </w:p>
          <w:p w:rsidR="0010002F" w:rsidRPr="0010002F" w:rsidRDefault="0010002F" w:rsidP="0010002F">
            <w:pPr>
              <w:pStyle w:val="a7"/>
              <w:numPr>
                <w:ilvl w:val="0"/>
                <w:numId w:val="39"/>
              </w:numPr>
              <w:ind w:left="720"/>
              <w:contextualSpacing w:val="0"/>
              <w:rPr>
                <w:bCs/>
                <w:color w:val="000000" w:themeColor="text1"/>
                <w:sz w:val="20"/>
                <w:szCs w:val="20"/>
              </w:rPr>
            </w:pPr>
            <w:r w:rsidRPr="0010002F">
              <w:rPr>
                <w:bCs/>
                <w:color w:val="000000" w:themeColor="text1"/>
                <w:sz w:val="20"/>
                <w:szCs w:val="20"/>
              </w:rPr>
              <w:t>Agreement:</w:t>
            </w:r>
          </w:p>
          <w:p w:rsidR="0010002F" w:rsidRPr="0010002F" w:rsidRDefault="0010002F" w:rsidP="0010002F">
            <w:pPr>
              <w:pStyle w:val="a7"/>
              <w:numPr>
                <w:ilvl w:val="1"/>
                <w:numId w:val="39"/>
              </w:numPr>
              <w:overflowPunct w:val="0"/>
              <w:autoSpaceDE w:val="0"/>
              <w:autoSpaceDN w:val="0"/>
              <w:adjustRightInd w:val="0"/>
              <w:contextualSpacing w:val="0"/>
              <w:textAlignment w:val="baseline"/>
              <w:rPr>
                <w:bCs/>
                <w:color w:val="000000" w:themeColor="text1"/>
                <w:sz w:val="20"/>
                <w:szCs w:val="20"/>
              </w:rPr>
            </w:pPr>
            <w:r w:rsidRPr="0010002F">
              <w:rPr>
                <w:bCs/>
                <w:color w:val="000000" w:themeColor="text1"/>
                <w:sz w:val="20"/>
                <w:szCs w:val="20"/>
              </w:rPr>
              <w:t>It is up to NW implementation to choose whether to configure TCI based on L3 report after SCell activation command or based on L1-RSRP as legacy cases.</w:t>
            </w:r>
          </w:p>
          <w:p w:rsidR="0010002F" w:rsidRPr="0010002F" w:rsidRDefault="0010002F" w:rsidP="0010002F">
            <w:pPr>
              <w:pStyle w:val="a7"/>
              <w:numPr>
                <w:ilvl w:val="1"/>
                <w:numId w:val="39"/>
              </w:numPr>
              <w:overflowPunct w:val="0"/>
              <w:autoSpaceDE w:val="0"/>
              <w:autoSpaceDN w:val="0"/>
              <w:adjustRightInd w:val="0"/>
              <w:contextualSpacing w:val="0"/>
              <w:textAlignment w:val="baseline"/>
              <w:rPr>
                <w:bCs/>
                <w:color w:val="000000" w:themeColor="text1"/>
                <w:sz w:val="20"/>
                <w:szCs w:val="20"/>
              </w:rPr>
            </w:pPr>
            <w:r w:rsidRPr="0010002F">
              <w:rPr>
                <w:bCs/>
                <w:color w:val="000000" w:themeColor="text1"/>
                <w:sz w:val="20"/>
                <w:szCs w:val="20"/>
              </w:rPr>
              <w:t>When the valid L3 measurement result with SSB index is reported after SCell activation command and NW configures TCI based on L3 report (i.e., before UE reported L1 measurements), the activation delay requirements is adjusted as follows</w:t>
            </w:r>
          </w:p>
          <w:p w:rsidR="0010002F" w:rsidRPr="0010002F" w:rsidRDefault="0010002F" w:rsidP="0010002F">
            <w:pPr>
              <w:pStyle w:val="a7"/>
              <w:numPr>
                <w:ilvl w:val="2"/>
                <w:numId w:val="39"/>
              </w:numPr>
              <w:overflowPunct w:val="0"/>
              <w:autoSpaceDE w:val="0"/>
              <w:autoSpaceDN w:val="0"/>
              <w:adjustRightInd w:val="0"/>
              <w:contextualSpacing w:val="0"/>
              <w:textAlignment w:val="baseline"/>
              <w:rPr>
                <w:bCs/>
                <w:color w:val="000000" w:themeColor="text1"/>
                <w:sz w:val="20"/>
                <w:szCs w:val="20"/>
              </w:rPr>
            </w:pPr>
            <w:r w:rsidRPr="0010002F">
              <w:rPr>
                <w:bCs/>
                <w:color w:val="000000" w:themeColor="text1"/>
                <w:sz w:val="20"/>
                <w:szCs w:val="20"/>
              </w:rPr>
              <w:t>L3 measurement delay component (T</w:t>
            </w:r>
            <w:r w:rsidRPr="0010002F">
              <w:rPr>
                <w:bCs/>
                <w:color w:val="000000" w:themeColor="text1"/>
                <w:sz w:val="20"/>
                <w:szCs w:val="20"/>
                <w:vertAlign w:val="subscript"/>
              </w:rPr>
              <w:t xml:space="preserve">FirstSSB_MAX </w:t>
            </w:r>
            <w:r w:rsidRPr="0010002F">
              <w:rPr>
                <w:bCs/>
                <w:color w:val="000000" w:themeColor="text1"/>
                <w:sz w:val="20"/>
                <w:szCs w:val="20"/>
              </w:rPr>
              <w:t>+ 15*T</w:t>
            </w:r>
            <w:r w:rsidRPr="0010002F">
              <w:rPr>
                <w:bCs/>
                <w:color w:val="000000" w:themeColor="text1"/>
                <w:sz w:val="20"/>
                <w:szCs w:val="20"/>
                <w:vertAlign w:val="subscript"/>
              </w:rPr>
              <w:t>SMTC_MAX</w:t>
            </w:r>
            <w:r w:rsidRPr="0010002F">
              <w:rPr>
                <w:bCs/>
                <w:color w:val="000000" w:themeColor="text1"/>
                <w:sz w:val="20"/>
                <w:szCs w:val="20"/>
              </w:rPr>
              <w:t xml:space="preserve">+8*Trs) is removed </w:t>
            </w:r>
          </w:p>
          <w:p w:rsidR="0010002F" w:rsidRPr="0010002F" w:rsidRDefault="0010002F" w:rsidP="0010002F">
            <w:pPr>
              <w:pStyle w:val="a7"/>
              <w:numPr>
                <w:ilvl w:val="2"/>
                <w:numId w:val="39"/>
              </w:numPr>
              <w:overflowPunct w:val="0"/>
              <w:autoSpaceDE w:val="0"/>
              <w:autoSpaceDN w:val="0"/>
              <w:adjustRightInd w:val="0"/>
              <w:contextualSpacing w:val="0"/>
              <w:textAlignment w:val="baseline"/>
              <w:rPr>
                <w:bCs/>
                <w:color w:val="000000" w:themeColor="text1"/>
                <w:sz w:val="20"/>
                <w:szCs w:val="20"/>
              </w:rPr>
            </w:pPr>
            <w:r w:rsidRPr="0010002F">
              <w:rPr>
                <w:bCs/>
                <w:color w:val="000000" w:themeColor="text1"/>
                <w:sz w:val="20"/>
                <w:szCs w:val="20"/>
              </w:rPr>
              <w:t>L1 measurement delay component is removed</w:t>
            </w:r>
          </w:p>
          <w:p w:rsidR="0010002F" w:rsidRPr="0010002F" w:rsidRDefault="0010002F" w:rsidP="0010002F">
            <w:pPr>
              <w:pStyle w:val="a7"/>
              <w:numPr>
                <w:ilvl w:val="1"/>
                <w:numId w:val="39"/>
              </w:numPr>
              <w:overflowPunct w:val="0"/>
              <w:autoSpaceDE w:val="0"/>
              <w:autoSpaceDN w:val="0"/>
              <w:adjustRightInd w:val="0"/>
              <w:contextualSpacing w:val="0"/>
              <w:textAlignment w:val="baseline"/>
              <w:rPr>
                <w:bCs/>
                <w:color w:val="000000" w:themeColor="text1"/>
                <w:sz w:val="20"/>
                <w:szCs w:val="20"/>
              </w:rPr>
            </w:pPr>
            <w:r w:rsidRPr="0010002F">
              <w:rPr>
                <w:bCs/>
                <w:color w:val="000000" w:themeColor="text1"/>
                <w:sz w:val="20"/>
                <w:szCs w:val="20"/>
              </w:rPr>
              <w:lastRenderedPageBreak/>
              <w:t>When the valid L3 measurement result with SSB index is reported after SCell activation command, and UE reported L1 measurement result before NW configures TCI to this UE, the activation delay requirements is adjusted as follows</w:t>
            </w:r>
          </w:p>
          <w:p w:rsidR="0010002F" w:rsidRPr="0010002F" w:rsidRDefault="0010002F" w:rsidP="0010002F">
            <w:pPr>
              <w:pStyle w:val="a7"/>
              <w:numPr>
                <w:ilvl w:val="2"/>
                <w:numId w:val="39"/>
              </w:numPr>
              <w:overflowPunct w:val="0"/>
              <w:autoSpaceDE w:val="0"/>
              <w:autoSpaceDN w:val="0"/>
              <w:adjustRightInd w:val="0"/>
              <w:contextualSpacing w:val="0"/>
              <w:textAlignment w:val="baseline"/>
              <w:rPr>
                <w:bCs/>
                <w:color w:val="000000" w:themeColor="text1"/>
                <w:sz w:val="20"/>
                <w:szCs w:val="20"/>
              </w:rPr>
            </w:pPr>
            <w:r w:rsidRPr="0010002F">
              <w:rPr>
                <w:bCs/>
                <w:color w:val="000000" w:themeColor="text1"/>
                <w:sz w:val="20"/>
                <w:szCs w:val="20"/>
              </w:rPr>
              <w:t>Legacy AGC settling delay component (T</w:t>
            </w:r>
            <w:r w:rsidRPr="0010002F">
              <w:rPr>
                <w:bCs/>
                <w:color w:val="000000" w:themeColor="text1"/>
                <w:sz w:val="20"/>
                <w:szCs w:val="20"/>
                <w:vertAlign w:val="subscript"/>
              </w:rPr>
              <w:t xml:space="preserve">FirstSSB_MAX </w:t>
            </w:r>
            <w:r w:rsidRPr="0010002F">
              <w:rPr>
                <w:bCs/>
                <w:color w:val="000000" w:themeColor="text1"/>
                <w:sz w:val="20"/>
                <w:szCs w:val="20"/>
              </w:rPr>
              <w:t>+ 15*T</w:t>
            </w:r>
            <w:r w:rsidRPr="0010002F">
              <w:rPr>
                <w:bCs/>
                <w:color w:val="000000" w:themeColor="text1"/>
                <w:sz w:val="20"/>
                <w:szCs w:val="20"/>
                <w:vertAlign w:val="subscript"/>
              </w:rPr>
              <w:t>SMTC_MAX</w:t>
            </w:r>
            <w:r w:rsidRPr="0010002F">
              <w:rPr>
                <w:bCs/>
                <w:color w:val="000000" w:themeColor="text1"/>
                <w:sz w:val="20"/>
                <w:szCs w:val="20"/>
              </w:rPr>
              <w:t>) is removed</w:t>
            </w:r>
          </w:p>
          <w:p w:rsidR="0010002F" w:rsidRPr="0010002F" w:rsidRDefault="0010002F" w:rsidP="0010002F">
            <w:pPr>
              <w:pStyle w:val="a7"/>
              <w:numPr>
                <w:ilvl w:val="2"/>
                <w:numId w:val="39"/>
              </w:numPr>
              <w:overflowPunct w:val="0"/>
              <w:autoSpaceDE w:val="0"/>
              <w:autoSpaceDN w:val="0"/>
              <w:adjustRightInd w:val="0"/>
              <w:contextualSpacing w:val="0"/>
              <w:textAlignment w:val="baseline"/>
              <w:rPr>
                <w:bCs/>
                <w:color w:val="000000" w:themeColor="text1"/>
              </w:rPr>
            </w:pPr>
            <w:r w:rsidRPr="002150DD">
              <w:rPr>
                <w:bCs/>
                <w:color w:val="000000" w:themeColor="text1"/>
                <w:sz w:val="20"/>
                <w:szCs w:val="20"/>
                <w:highlight w:val="yellow"/>
              </w:rPr>
              <w:t>FFS: whether L3 cell search/measurement component(e.g., 8*Trs or X1*Trs) is removed</w:t>
            </w:r>
          </w:p>
        </w:tc>
      </w:tr>
    </w:tbl>
    <w:p w:rsidR="0010002F" w:rsidRDefault="007523C3" w:rsidP="00C12F4B">
      <w:pPr>
        <w:rPr>
          <w:rFonts w:ascii="Times New Roman" w:eastAsia="宋体" w:hAnsi="Times New Roman" w:cs="Times New Roman"/>
          <w:bCs/>
          <w:color w:val="000000" w:themeColor="text1"/>
          <w:sz w:val="20"/>
          <w:szCs w:val="20"/>
        </w:rPr>
      </w:pPr>
      <w:r>
        <w:rPr>
          <w:rFonts w:ascii="Times New Roman" w:hAnsi="Times New Roman" w:cs="Times New Roman" w:hint="eastAsia"/>
          <w:sz w:val="20"/>
          <w:szCs w:val="20"/>
        </w:rPr>
        <w:lastRenderedPageBreak/>
        <w:t>W</w:t>
      </w:r>
      <w:r>
        <w:rPr>
          <w:rFonts w:ascii="Times New Roman" w:hAnsi="Times New Roman" w:cs="Times New Roman"/>
          <w:sz w:val="20"/>
          <w:szCs w:val="20"/>
        </w:rPr>
        <w:t xml:space="preserve">hen the UE receives SCell activation MAC CE command, if UE has valid L3 measurement results to be reported, the UE shall </w:t>
      </w:r>
      <w:r w:rsidRPr="0010002F">
        <w:rPr>
          <w:rFonts w:ascii="Times New Roman" w:eastAsia="宋体" w:hAnsi="Times New Roman" w:cs="Times New Roman"/>
          <w:bCs/>
          <w:color w:val="000000" w:themeColor="text1"/>
          <w:sz w:val="20"/>
          <w:szCs w:val="20"/>
        </w:rPr>
        <w:t>repor</w:t>
      </w:r>
      <w:r>
        <w:rPr>
          <w:rFonts w:ascii="Times New Roman" w:eastAsia="宋体" w:hAnsi="Times New Roman" w:cs="Times New Roman"/>
          <w:bCs/>
          <w:color w:val="000000" w:themeColor="text1"/>
          <w:sz w:val="20"/>
          <w:szCs w:val="20"/>
        </w:rPr>
        <w:t xml:space="preserve">t L3 measurement report within </w:t>
      </w:r>
      <w:r w:rsidRPr="0010002F">
        <w:rPr>
          <w:rFonts w:ascii="Times New Roman" w:eastAsia="宋体" w:hAnsi="Times New Roman" w:cs="Times New Roman"/>
          <w:bCs/>
          <w:color w:val="000000" w:themeColor="text1"/>
          <w:sz w:val="20"/>
          <w:szCs w:val="20"/>
        </w:rPr>
        <w:t>X ms</w:t>
      </w:r>
      <w:r>
        <w:rPr>
          <w:rFonts w:ascii="Times New Roman" w:eastAsia="宋体" w:hAnsi="Times New Roman" w:cs="Times New Roman"/>
          <w:bCs/>
          <w:color w:val="000000" w:themeColor="text1"/>
          <w:sz w:val="20"/>
          <w:szCs w:val="20"/>
        </w:rPr>
        <w:t>, otherwise, no much gain is expected if the UE wait for the reporting occasion after X ms, and the UE shall perform L3 and L1 measurement as legacy. And in our understanding, X equals to 20ms would be an appropriate value.</w:t>
      </w:r>
    </w:p>
    <w:p w:rsidR="00514EB5" w:rsidRDefault="00FD2F3D" w:rsidP="002150DD">
      <w:pPr>
        <w:rPr>
          <w:rFonts w:ascii="Times New Roman" w:hAnsi="Times New Roman" w:cs="Times New Roman"/>
          <w:b/>
          <w:sz w:val="20"/>
          <w:szCs w:val="20"/>
        </w:rPr>
      </w:pPr>
      <w:r>
        <w:rPr>
          <w:rFonts w:ascii="Times New Roman" w:hAnsi="Times New Roman" w:cs="Times New Roman"/>
          <w:b/>
          <w:sz w:val="20"/>
          <w:szCs w:val="20"/>
        </w:rPr>
        <w:t xml:space="preserve">Proposal </w:t>
      </w:r>
      <w:r w:rsidR="007523C3">
        <w:rPr>
          <w:rFonts w:ascii="Times New Roman" w:hAnsi="Times New Roman" w:cs="Times New Roman"/>
          <w:b/>
          <w:sz w:val="20"/>
          <w:szCs w:val="20"/>
        </w:rPr>
        <w:t>2</w:t>
      </w:r>
      <w:r>
        <w:rPr>
          <w:rFonts w:ascii="Times New Roman" w:hAnsi="Times New Roman" w:cs="Times New Roman"/>
          <w:b/>
          <w:sz w:val="20"/>
          <w:szCs w:val="20"/>
        </w:rPr>
        <w:t xml:space="preserve">: </w:t>
      </w:r>
      <w:r w:rsidR="007523C3" w:rsidRPr="007523C3">
        <w:rPr>
          <w:rFonts w:ascii="Times New Roman" w:hAnsi="Times New Roman" w:cs="Times New Roman"/>
          <w:b/>
          <w:sz w:val="20"/>
          <w:szCs w:val="20"/>
        </w:rPr>
        <w:t xml:space="preserve">UE shall report L3 measurement report within </w:t>
      </w:r>
      <w:r w:rsidR="007523C3">
        <w:rPr>
          <w:rFonts w:ascii="Times New Roman" w:hAnsi="Times New Roman" w:cs="Times New Roman"/>
          <w:b/>
          <w:sz w:val="20"/>
          <w:szCs w:val="20"/>
        </w:rPr>
        <w:t>20</w:t>
      </w:r>
      <w:r w:rsidR="007523C3" w:rsidRPr="007523C3">
        <w:rPr>
          <w:rFonts w:ascii="Times New Roman" w:hAnsi="Times New Roman" w:cs="Times New Roman"/>
          <w:b/>
          <w:sz w:val="20"/>
          <w:szCs w:val="20"/>
        </w:rPr>
        <w:t xml:space="preserve">ms </w:t>
      </w:r>
      <w:r w:rsidR="002150DD">
        <w:rPr>
          <w:rFonts w:ascii="Times New Roman" w:hAnsi="Times New Roman" w:cs="Times New Roman"/>
          <w:b/>
          <w:sz w:val="20"/>
          <w:szCs w:val="20"/>
        </w:rPr>
        <w:t>after</w:t>
      </w:r>
      <w:r w:rsidR="007523C3" w:rsidRPr="007523C3">
        <w:rPr>
          <w:rFonts w:ascii="Times New Roman" w:hAnsi="Times New Roman" w:cs="Times New Roman"/>
          <w:b/>
          <w:sz w:val="20"/>
          <w:szCs w:val="20"/>
        </w:rPr>
        <w:t xml:space="preserve"> receiving SCell activation command MAC CE</w:t>
      </w:r>
      <w:r w:rsidR="002150DD">
        <w:rPr>
          <w:rFonts w:ascii="Times New Roman" w:hAnsi="Times New Roman" w:cs="Times New Roman"/>
          <w:b/>
          <w:sz w:val="20"/>
          <w:szCs w:val="20"/>
        </w:rPr>
        <w:t>.</w:t>
      </w:r>
    </w:p>
    <w:p w:rsidR="002150DD" w:rsidRPr="002150DD" w:rsidRDefault="002150DD" w:rsidP="002150DD">
      <w:pPr>
        <w:pStyle w:val="a7"/>
        <w:numPr>
          <w:ilvl w:val="0"/>
          <w:numId w:val="44"/>
        </w:numPr>
        <w:spacing w:after="240"/>
        <w:ind w:left="709"/>
        <w:rPr>
          <w:b/>
          <w:sz w:val="20"/>
          <w:szCs w:val="20"/>
        </w:rPr>
      </w:pPr>
      <w:r w:rsidRPr="002150DD">
        <w:rPr>
          <w:b/>
          <w:sz w:val="20"/>
          <w:szCs w:val="20"/>
        </w:rPr>
        <w:t xml:space="preserve">UE does not report L3 measurement result if the UE has no valid measurement results within </w:t>
      </w:r>
      <w:r>
        <w:rPr>
          <w:b/>
          <w:sz w:val="20"/>
          <w:szCs w:val="20"/>
        </w:rPr>
        <w:t>20</w:t>
      </w:r>
      <w:r w:rsidRPr="002150DD">
        <w:rPr>
          <w:b/>
          <w:sz w:val="20"/>
          <w:szCs w:val="20"/>
        </w:rPr>
        <w:t>ms</w:t>
      </w:r>
    </w:p>
    <w:p w:rsidR="002150DD" w:rsidRPr="002150DD" w:rsidRDefault="002150DD" w:rsidP="002150DD">
      <w:pPr>
        <w:pStyle w:val="a7"/>
        <w:numPr>
          <w:ilvl w:val="0"/>
          <w:numId w:val="44"/>
        </w:numPr>
        <w:spacing w:after="240"/>
        <w:ind w:left="709"/>
        <w:rPr>
          <w:b/>
          <w:sz w:val="20"/>
          <w:szCs w:val="20"/>
        </w:rPr>
      </w:pPr>
      <w:r w:rsidRPr="002150DD">
        <w:rPr>
          <w:b/>
          <w:sz w:val="20"/>
          <w:szCs w:val="20"/>
        </w:rPr>
        <w:t xml:space="preserve">UE does not need to report L3 measurement result after </w:t>
      </w:r>
      <w:r>
        <w:rPr>
          <w:b/>
          <w:sz w:val="20"/>
          <w:szCs w:val="20"/>
        </w:rPr>
        <w:t>20</w:t>
      </w:r>
      <w:r w:rsidRPr="002150DD">
        <w:rPr>
          <w:b/>
          <w:sz w:val="20"/>
          <w:szCs w:val="20"/>
        </w:rPr>
        <w:t>ms</w:t>
      </w:r>
    </w:p>
    <w:p w:rsidR="002150DD" w:rsidRDefault="002150DD" w:rsidP="00C12F4B">
      <w:pPr>
        <w:rPr>
          <w:rFonts w:ascii="Times New Roman" w:hAnsi="Times New Roman" w:cs="Times New Roman"/>
          <w:bCs/>
          <w:color w:val="000000" w:themeColor="text1"/>
          <w:sz w:val="20"/>
          <w:szCs w:val="20"/>
        </w:rPr>
      </w:pPr>
      <w:r>
        <w:rPr>
          <w:rFonts w:ascii="Times New Roman" w:hAnsi="Times New Roman" w:cs="Times New Roman"/>
          <w:sz w:val="20"/>
          <w:szCs w:val="20"/>
        </w:rPr>
        <w:t xml:space="preserve">The next remaining issue is about whether the L3 cell search/measurement component (e.g. </w:t>
      </w:r>
      <w:r w:rsidRPr="002150DD">
        <w:rPr>
          <w:rFonts w:ascii="Times New Roman" w:hAnsi="Times New Roman" w:cs="Times New Roman"/>
          <w:sz w:val="20"/>
          <w:szCs w:val="20"/>
        </w:rPr>
        <w:t>8*Trs or X1*Trs) is removed</w:t>
      </w:r>
      <w:r>
        <w:rPr>
          <w:rFonts w:ascii="Times New Roman" w:hAnsi="Times New Roman" w:cs="Times New Roman"/>
          <w:sz w:val="20"/>
          <w:szCs w:val="20"/>
        </w:rPr>
        <w:t xml:space="preserve"> when </w:t>
      </w:r>
      <w:r w:rsidRPr="0010002F">
        <w:rPr>
          <w:rFonts w:ascii="Times New Roman" w:hAnsi="Times New Roman" w:cs="Times New Roman"/>
          <w:bCs/>
          <w:color w:val="000000" w:themeColor="text1"/>
          <w:sz w:val="20"/>
          <w:szCs w:val="20"/>
        </w:rPr>
        <w:t>the valid L3 measurement result with SSB index is reported after SCell activation command, and UE reported L1 measurement result before NW configures TCI to this UE</w:t>
      </w:r>
      <w:r>
        <w:rPr>
          <w:rFonts w:ascii="Times New Roman" w:hAnsi="Times New Roman" w:cs="Times New Roman"/>
          <w:bCs/>
          <w:color w:val="000000" w:themeColor="text1"/>
          <w:sz w:val="20"/>
          <w:szCs w:val="20"/>
        </w:rPr>
        <w:t>. In our understanding, the component of L3 cell search/measurement</w:t>
      </w:r>
      <w:r w:rsidR="00AE6096" w:rsidRPr="00AE6096">
        <w:rPr>
          <w:rFonts w:ascii="Times New Roman" w:hAnsi="Times New Roman" w:cs="Times New Roman"/>
          <w:sz w:val="20"/>
          <w:szCs w:val="20"/>
        </w:rPr>
        <w:t xml:space="preserve"> </w:t>
      </w:r>
      <w:r w:rsidR="00AE6096">
        <w:rPr>
          <w:rFonts w:ascii="Times New Roman" w:hAnsi="Times New Roman" w:cs="Times New Roman"/>
          <w:sz w:val="20"/>
          <w:szCs w:val="20"/>
        </w:rPr>
        <w:t xml:space="preserve">(e.g. </w:t>
      </w:r>
      <w:r w:rsidR="00AE6096" w:rsidRPr="002150DD">
        <w:rPr>
          <w:rFonts w:ascii="Times New Roman" w:hAnsi="Times New Roman" w:cs="Times New Roman"/>
          <w:sz w:val="20"/>
          <w:szCs w:val="20"/>
        </w:rPr>
        <w:t>8*Trs or X1*Trs)</w:t>
      </w:r>
      <w:r>
        <w:rPr>
          <w:rFonts w:ascii="Times New Roman" w:hAnsi="Times New Roman" w:cs="Times New Roman"/>
          <w:bCs/>
          <w:color w:val="000000" w:themeColor="text1"/>
          <w:sz w:val="20"/>
          <w:szCs w:val="20"/>
        </w:rPr>
        <w:t xml:space="preserve"> can be removed, as the UE</w:t>
      </w:r>
      <w:r w:rsidR="00AE6096">
        <w:rPr>
          <w:rFonts w:ascii="Times New Roman" w:hAnsi="Times New Roman" w:cs="Times New Roman"/>
          <w:bCs/>
          <w:color w:val="000000" w:themeColor="text1"/>
          <w:sz w:val="20"/>
          <w:szCs w:val="20"/>
        </w:rPr>
        <w:t xml:space="preserve"> does</w:t>
      </w:r>
      <w:r>
        <w:rPr>
          <w:rFonts w:ascii="Times New Roman" w:hAnsi="Times New Roman" w:cs="Times New Roman"/>
          <w:bCs/>
          <w:color w:val="000000" w:themeColor="text1"/>
          <w:sz w:val="20"/>
          <w:szCs w:val="20"/>
        </w:rPr>
        <w:t xml:space="preserve"> </w:t>
      </w:r>
      <w:r w:rsidR="00AE6096">
        <w:rPr>
          <w:rFonts w:ascii="Times New Roman" w:hAnsi="Times New Roman" w:cs="Times New Roman"/>
          <w:bCs/>
          <w:color w:val="000000" w:themeColor="text1"/>
          <w:sz w:val="20"/>
          <w:szCs w:val="20"/>
        </w:rPr>
        <w:t xml:space="preserve">not </w:t>
      </w:r>
      <w:r>
        <w:rPr>
          <w:rFonts w:ascii="Times New Roman" w:hAnsi="Times New Roman" w:cs="Times New Roman"/>
          <w:bCs/>
          <w:color w:val="000000" w:themeColor="text1"/>
          <w:sz w:val="20"/>
          <w:szCs w:val="20"/>
        </w:rPr>
        <w:t>need to perform L</w:t>
      </w:r>
      <w:r w:rsidR="00AE6096">
        <w:rPr>
          <w:rFonts w:ascii="Times New Roman" w:hAnsi="Times New Roman" w:cs="Times New Roman"/>
          <w:bCs/>
          <w:color w:val="000000" w:themeColor="text1"/>
          <w:sz w:val="20"/>
          <w:szCs w:val="20"/>
        </w:rPr>
        <w:t>3 measurement</w:t>
      </w:r>
      <w:r>
        <w:rPr>
          <w:rFonts w:ascii="Times New Roman" w:hAnsi="Times New Roman" w:cs="Times New Roman"/>
          <w:bCs/>
          <w:color w:val="000000" w:themeColor="text1"/>
          <w:sz w:val="20"/>
          <w:szCs w:val="20"/>
        </w:rPr>
        <w:t>.</w:t>
      </w:r>
    </w:p>
    <w:p w:rsidR="00AE6096" w:rsidRPr="00AE6096" w:rsidRDefault="00AE6096" w:rsidP="00AE6096">
      <w:pPr>
        <w:overflowPunct w:val="0"/>
        <w:autoSpaceDE w:val="0"/>
        <w:autoSpaceDN w:val="0"/>
        <w:adjustRightInd w:val="0"/>
        <w:textAlignment w:val="baseline"/>
        <w:rPr>
          <w:rFonts w:ascii="Times New Roman" w:hAnsi="Times New Roman" w:cs="Times New Roman"/>
          <w:b/>
          <w:bCs/>
          <w:color w:val="000000" w:themeColor="text1"/>
          <w:sz w:val="20"/>
          <w:szCs w:val="20"/>
        </w:rPr>
      </w:pPr>
      <w:r w:rsidRPr="00AE6096">
        <w:rPr>
          <w:rFonts w:ascii="Times New Roman" w:hAnsi="Times New Roman" w:cs="Times New Roman"/>
          <w:b/>
          <w:sz w:val="20"/>
          <w:szCs w:val="20"/>
        </w:rPr>
        <w:t xml:space="preserve">Proposal </w:t>
      </w:r>
      <w:r>
        <w:rPr>
          <w:rFonts w:ascii="Times New Roman" w:hAnsi="Times New Roman" w:cs="Times New Roman"/>
          <w:b/>
          <w:sz w:val="20"/>
          <w:szCs w:val="20"/>
        </w:rPr>
        <w:t>3</w:t>
      </w:r>
      <w:r w:rsidRPr="00AE6096">
        <w:rPr>
          <w:rFonts w:ascii="Times New Roman" w:hAnsi="Times New Roman" w:cs="Times New Roman"/>
          <w:b/>
          <w:sz w:val="20"/>
          <w:szCs w:val="20"/>
        </w:rPr>
        <w:t xml:space="preserve">: </w:t>
      </w:r>
      <w:r w:rsidRPr="00AE6096">
        <w:rPr>
          <w:rFonts w:ascii="Times New Roman" w:hAnsi="Times New Roman" w:cs="Times New Roman"/>
          <w:b/>
          <w:bCs/>
          <w:color w:val="000000" w:themeColor="text1"/>
          <w:sz w:val="20"/>
          <w:szCs w:val="20"/>
        </w:rPr>
        <w:t>When the valid L3 measurement result with SSB index is reported after SCell activation command, and UE reported L1 measurement result before NW configures TCI to this UE, the activation delay requirements is adjusted as follows</w:t>
      </w:r>
    </w:p>
    <w:p w:rsidR="00AE6096" w:rsidRPr="00AE6096" w:rsidRDefault="00AE6096" w:rsidP="00AE6096">
      <w:pPr>
        <w:pStyle w:val="a7"/>
        <w:numPr>
          <w:ilvl w:val="0"/>
          <w:numId w:val="44"/>
        </w:numPr>
        <w:spacing w:after="240"/>
        <w:ind w:left="709"/>
        <w:rPr>
          <w:b/>
          <w:sz w:val="20"/>
          <w:szCs w:val="20"/>
        </w:rPr>
      </w:pPr>
      <w:r w:rsidRPr="00AE6096">
        <w:rPr>
          <w:b/>
          <w:sz w:val="20"/>
          <w:szCs w:val="20"/>
        </w:rPr>
        <w:t>Legacy AGC settling delay component (TFirstSSB_MAX + 15*TSMTC_MAX) is removed</w:t>
      </w:r>
    </w:p>
    <w:p w:rsidR="002150DD" w:rsidRPr="00AE6096" w:rsidRDefault="00AE6096" w:rsidP="00C12F4B">
      <w:pPr>
        <w:pStyle w:val="a7"/>
        <w:numPr>
          <w:ilvl w:val="0"/>
          <w:numId w:val="44"/>
        </w:numPr>
        <w:spacing w:after="240"/>
        <w:ind w:left="709"/>
        <w:rPr>
          <w:b/>
          <w:sz w:val="20"/>
          <w:szCs w:val="20"/>
        </w:rPr>
      </w:pPr>
      <w:r w:rsidRPr="00AE6096">
        <w:rPr>
          <w:b/>
          <w:sz w:val="20"/>
          <w:szCs w:val="20"/>
        </w:rPr>
        <w:t>L3 cell search/measurement component(e.g., 8*Trs or X1*Trs) is removed</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11076E">
        <w:rPr>
          <w:rFonts w:ascii="Times New Roman" w:hAnsi="Times New Roman" w:cs="Times New Roman"/>
          <w:sz w:val="20"/>
          <w:szCs w:val="20"/>
        </w:rPr>
        <w:t xml:space="preserve">potential </w:t>
      </w:r>
      <w:r w:rsidR="003338D1">
        <w:rPr>
          <w:rFonts w:ascii="Times New Roman" w:hAnsi="Times New Roman" w:cs="Times New Roman"/>
          <w:sz w:val="20"/>
          <w:szCs w:val="20"/>
        </w:rPr>
        <w:t>enhancement on L3 part</w:t>
      </w:r>
      <w:r w:rsidR="0011076E">
        <w:rPr>
          <w:rFonts w:ascii="Times New Roman" w:hAnsi="Times New Roman" w:cs="Times New Roman"/>
          <w:sz w:val="20"/>
          <w:szCs w:val="20"/>
        </w:rPr>
        <w:t xml:space="preserve"> for FR2 SCell activation delay reduction</w:t>
      </w:r>
      <w:r>
        <w:rPr>
          <w:rFonts w:ascii="Times New Roman" w:hAnsi="Times New Roman" w:cs="Times New Roman"/>
          <w:sz w:val="20"/>
          <w:szCs w:val="20"/>
        </w:rPr>
        <w:t xml:space="preserve"> </w:t>
      </w:r>
      <w:r w:rsidR="00883B49">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3404CC" w:rsidRPr="00514EB5" w:rsidRDefault="003404CC" w:rsidP="003404CC">
      <w:pPr>
        <w:spacing w:after="240"/>
        <w:rPr>
          <w:rFonts w:ascii="Times New Roman" w:hAnsi="Times New Roman" w:cs="Times New Roman"/>
          <w:b/>
          <w:sz w:val="20"/>
          <w:szCs w:val="20"/>
        </w:rPr>
      </w:pPr>
      <w:r>
        <w:rPr>
          <w:rFonts w:ascii="Times New Roman" w:hAnsi="Times New Roman" w:cs="Times New Roman"/>
          <w:b/>
          <w:sz w:val="20"/>
          <w:szCs w:val="20"/>
        </w:rPr>
        <w:t xml:space="preserve">Proposal 1: </w:t>
      </w:r>
      <w:r w:rsidRPr="00946AD9">
        <w:rPr>
          <w:rFonts w:ascii="Times New Roman" w:hAnsi="Times New Roman" w:cs="Times New Roman"/>
          <w:b/>
          <w:sz w:val="20"/>
          <w:szCs w:val="20"/>
        </w:rPr>
        <w:t>Descope the FR2 unknown SCell activation enhancement for multiple SCell activation case in R18.</w:t>
      </w:r>
    </w:p>
    <w:p w:rsidR="003404CC" w:rsidRDefault="003404CC" w:rsidP="003404CC">
      <w:pPr>
        <w:rPr>
          <w:rFonts w:ascii="Times New Roman" w:hAnsi="Times New Roman" w:cs="Times New Roman"/>
          <w:b/>
          <w:sz w:val="20"/>
          <w:szCs w:val="20"/>
        </w:rPr>
      </w:pPr>
      <w:r>
        <w:rPr>
          <w:rFonts w:ascii="Times New Roman" w:hAnsi="Times New Roman" w:cs="Times New Roman"/>
          <w:b/>
          <w:sz w:val="20"/>
          <w:szCs w:val="20"/>
        </w:rPr>
        <w:t xml:space="preserve">Proposal 2: </w:t>
      </w:r>
      <w:r w:rsidRPr="007523C3">
        <w:rPr>
          <w:rFonts w:ascii="Times New Roman" w:hAnsi="Times New Roman" w:cs="Times New Roman"/>
          <w:b/>
          <w:sz w:val="20"/>
          <w:szCs w:val="20"/>
        </w:rPr>
        <w:t xml:space="preserve">UE shall report L3 measurement report within </w:t>
      </w:r>
      <w:r>
        <w:rPr>
          <w:rFonts w:ascii="Times New Roman" w:hAnsi="Times New Roman" w:cs="Times New Roman"/>
          <w:b/>
          <w:sz w:val="20"/>
          <w:szCs w:val="20"/>
        </w:rPr>
        <w:t>20</w:t>
      </w:r>
      <w:r w:rsidRPr="007523C3">
        <w:rPr>
          <w:rFonts w:ascii="Times New Roman" w:hAnsi="Times New Roman" w:cs="Times New Roman"/>
          <w:b/>
          <w:sz w:val="20"/>
          <w:szCs w:val="20"/>
        </w:rPr>
        <w:t xml:space="preserve">ms </w:t>
      </w:r>
      <w:r>
        <w:rPr>
          <w:rFonts w:ascii="Times New Roman" w:hAnsi="Times New Roman" w:cs="Times New Roman"/>
          <w:b/>
          <w:sz w:val="20"/>
          <w:szCs w:val="20"/>
        </w:rPr>
        <w:t>after</w:t>
      </w:r>
      <w:r w:rsidRPr="007523C3">
        <w:rPr>
          <w:rFonts w:ascii="Times New Roman" w:hAnsi="Times New Roman" w:cs="Times New Roman"/>
          <w:b/>
          <w:sz w:val="20"/>
          <w:szCs w:val="20"/>
        </w:rPr>
        <w:t xml:space="preserve"> receiving SCell activation command MAC CE</w:t>
      </w:r>
      <w:r>
        <w:rPr>
          <w:rFonts w:ascii="Times New Roman" w:hAnsi="Times New Roman" w:cs="Times New Roman"/>
          <w:b/>
          <w:sz w:val="20"/>
          <w:szCs w:val="20"/>
        </w:rPr>
        <w:t>.</w:t>
      </w:r>
    </w:p>
    <w:p w:rsidR="003404CC" w:rsidRPr="002150DD" w:rsidRDefault="003404CC" w:rsidP="003404CC">
      <w:pPr>
        <w:pStyle w:val="a7"/>
        <w:numPr>
          <w:ilvl w:val="0"/>
          <w:numId w:val="44"/>
        </w:numPr>
        <w:spacing w:after="240"/>
        <w:ind w:left="709"/>
        <w:rPr>
          <w:b/>
          <w:sz w:val="20"/>
          <w:szCs w:val="20"/>
        </w:rPr>
      </w:pPr>
      <w:r w:rsidRPr="002150DD">
        <w:rPr>
          <w:b/>
          <w:sz w:val="20"/>
          <w:szCs w:val="20"/>
        </w:rPr>
        <w:t xml:space="preserve">UE does not report L3 measurement result if the UE has no valid measurement results within </w:t>
      </w:r>
      <w:r>
        <w:rPr>
          <w:b/>
          <w:sz w:val="20"/>
          <w:szCs w:val="20"/>
        </w:rPr>
        <w:t>20</w:t>
      </w:r>
      <w:r w:rsidRPr="002150DD">
        <w:rPr>
          <w:b/>
          <w:sz w:val="20"/>
          <w:szCs w:val="20"/>
        </w:rPr>
        <w:t>ms</w:t>
      </w:r>
    </w:p>
    <w:p w:rsidR="003404CC" w:rsidRPr="002150DD" w:rsidRDefault="003404CC" w:rsidP="003404CC">
      <w:pPr>
        <w:pStyle w:val="a7"/>
        <w:numPr>
          <w:ilvl w:val="0"/>
          <w:numId w:val="44"/>
        </w:numPr>
        <w:spacing w:after="240"/>
        <w:ind w:left="709"/>
        <w:rPr>
          <w:b/>
          <w:sz w:val="20"/>
          <w:szCs w:val="20"/>
        </w:rPr>
      </w:pPr>
      <w:r w:rsidRPr="002150DD">
        <w:rPr>
          <w:b/>
          <w:sz w:val="20"/>
          <w:szCs w:val="20"/>
        </w:rPr>
        <w:t xml:space="preserve">UE does not need to report L3 measurement result after </w:t>
      </w:r>
      <w:r>
        <w:rPr>
          <w:b/>
          <w:sz w:val="20"/>
          <w:szCs w:val="20"/>
        </w:rPr>
        <w:t>20</w:t>
      </w:r>
      <w:r w:rsidRPr="002150DD">
        <w:rPr>
          <w:b/>
          <w:sz w:val="20"/>
          <w:szCs w:val="20"/>
        </w:rPr>
        <w:t>ms</w:t>
      </w:r>
    </w:p>
    <w:p w:rsidR="003404CC" w:rsidRPr="00AE6096" w:rsidRDefault="003404CC" w:rsidP="003404CC">
      <w:pPr>
        <w:overflowPunct w:val="0"/>
        <w:autoSpaceDE w:val="0"/>
        <w:autoSpaceDN w:val="0"/>
        <w:adjustRightInd w:val="0"/>
        <w:textAlignment w:val="baseline"/>
        <w:rPr>
          <w:rFonts w:ascii="Times New Roman" w:hAnsi="Times New Roman" w:cs="Times New Roman"/>
          <w:b/>
          <w:bCs/>
          <w:color w:val="000000" w:themeColor="text1"/>
          <w:sz w:val="20"/>
          <w:szCs w:val="20"/>
        </w:rPr>
      </w:pPr>
      <w:r w:rsidRPr="00AE6096">
        <w:rPr>
          <w:rFonts w:ascii="Times New Roman" w:hAnsi="Times New Roman" w:cs="Times New Roman"/>
          <w:b/>
          <w:sz w:val="20"/>
          <w:szCs w:val="20"/>
        </w:rPr>
        <w:t xml:space="preserve">Proposal </w:t>
      </w:r>
      <w:r>
        <w:rPr>
          <w:rFonts w:ascii="Times New Roman" w:hAnsi="Times New Roman" w:cs="Times New Roman"/>
          <w:b/>
          <w:sz w:val="20"/>
          <w:szCs w:val="20"/>
        </w:rPr>
        <w:t>3</w:t>
      </w:r>
      <w:r w:rsidRPr="00AE6096">
        <w:rPr>
          <w:rFonts w:ascii="Times New Roman" w:hAnsi="Times New Roman" w:cs="Times New Roman"/>
          <w:b/>
          <w:sz w:val="20"/>
          <w:szCs w:val="20"/>
        </w:rPr>
        <w:t xml:space="preserve">: </w:t>
      </w:r>
      <w:r w:rsidRPr="00AE6096">
        <w:rPr>
          <w:rFonts w:ascii="Times New Roman" w:hAnsi="Times New Roman" w:cs="Times New Roman"/>
          <w:b/>
          <w:bCs/>
          <w:color w:val="000000" w:themeColor="text1"/>
          <w:sz w:val="20"/>
          <w:szCs w:val="20"/>
        </w:rPr>
        <w:t xml:space="preserve">When the valid L3 measurement result with SSB index is reported after SCell activation command, and UE reported L1 measurement result before NW configures TCI to this </w:t>
      </w:r>
      <w:r w:rsidRPr="00AE6096">
        <w:rPr>
          <w:rFonts w:ascii="Times New Roman" w:hAnsi="Times New Roman" w:cs="Times New Roman"/>
          <w:b/>
          <w:bCs/>
          <w:color w:val="000000" w:themeColor="text1"/>
          <w:sz w:val="20"/>
          <w:szCs w:val="20"/>
        </w:rPr>
        <w:lastRenderedPageBreak/>
        <w:t>UE, the activation delay requirements is adjusted as follows</w:t>
      </w:r>
    </w:p>
    <w:p w:rsidR="003404CC" w:rsidRPr="00AE6096" w:rsidRDefault="003404CC" w:rsidP="003404CC">
      <w:pPr>
        <w:pStyle w:val="a7"/>
        <w:numPr>
          <w:ilvl w:val="0"/>
          <w:numId w:val="44"/>
        </w:numPr>
        <w:spacing w:after="240"/>
        <w:ind w:left="709"/>
        <w:rPr>
          <w:b/>
          <w:sz w:val="20"/>
          <w:szCs w:val="20"/>
        </w:rPr>
      </w:pPr>
      <w:r w:rsidRPr="00AE6096">
        <w:rPr>
          <w:b/>
          <w:sz w:val="20"/>
          <w:szCs w:val="20"/>
        </w:rPr>
        <w:t>Legacy AGC settling delay component (TFirstSSB_MAX + 15*TSMTC_MAX) is removed</w:t>
      </w:r>
    </w:p>
    <w:p w:rsidR="004C04F1" w:rsidRPr="003404CC" w:rsidRDefault="003404CC" w:rsidP="004C04F1">
      <w:pPr>
        <w:pStyle w:val="a7"/>
        <w:numPr>
          <w:ilvl w:val="0"/>
          <w:numId w:val="44"/>
        </w:numPr>
        <w:spacing w:after="240"/>
        <w:ind w:left="709"/>
        <w:rPr>
          <w:b/>
          <w:sz w:val="20"/>
          <w:szCs w:val="20"/>
        </w:rPr>
      </w:pPr>
      <w:r w:rsidRPr="00AE6096">
        <w:rPr>
          <w:b/>
          <w:sz w:val="20"/>
          <w:szCs w:val="20"/>
        </w:rPr>
        <w:t>L3 cell search/measurement component(e.g., 8*Trs or X1*Trs) is removed</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4F65B5" w:rsidRPr="00342670" w:rsidRDefault="00883B49" w:rsidP="00E5738B">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2E2824">
        <w:rPr>
          <w:rFonts w:ascii="Times New Roman" w:hAnsi="Times New Roman" w:cs="Times New Roman"/>
          <w:sz w:val="20"/>
          <w:szCs w:val="20"/>
        </w:rPr>
        <w:t>]</w:t>
      </w:r>
      <w:r w:rsidR="002E2824">
        <w:rPr>
          <w:rFonts w:ascii="Times New Roman" w:hAnsi="Times New Roman" w:cs="Times New Roman"/>
          <w:sz w:val="20"/>
          <w:szCs w:val="20"/>
        </w:rPr>
        <w:tab/>
      </w:r>
      <w:r w:rsidR="00BF1CE9" w:rsidRPr="00BF1CE9">
        <w:rPr>
          <w:rFonts w:ascii="Times New Roman" w:hAnsi="Times New Roman" w:cs="Times New Roman"/>
          <w:sz w:val="20"/>
          <w:szCs w:val="20"/>
        </w:rPr>
        <w:t>R4-2</w:t>
      </w:r>
      <w:r w:rsidR="001759FE">
        <w:rPr>
          <w:rFonts w:ascii="Times New Roman" w:hAnsi="Times New Roman" w:cs="Times New Roman"/>
          <w:sz w:val="20"/>
          <w:szCs w:val="20"/>
        </w:rPr>
        <w:t>3</w:t>
      </w:r>
      <w:r w:rsidR="00E5738B">
        <w:rPr>
          <w:rFonts w:ascii="Times New Roman" w:hAnsi="Times New Roman" w:cs="Times New Roman"/>
          <w:sz w:val="20"/>
          <w:szCs w:val="20"/>
        </w:rPr>
        <w:t>10081</w:t>
      </w:r>
      <w:r>
        <w:rPr>
          <w:rFonts w:ascii="Times New Roman" w:hAnsi="Times New Roman" w:cs="Times New Roman"/>
          <w:sz w:val="20"/>
          <w:szCs w:val="20"/>
        </w:rPr>
        <w:tab/>
      </w:r>
      <w:r w:rsidR="00E5738B" w:rsidRPr="00E5738B">
        <w:rPr>
          <w:rFonts w:ascii="Times New Roman" w:hAnsi="Times New Roman" w:cs="Times New Roman"/>
          <w:sz w:val="20"/>
          <w:szCs w:val="20"/>
        </w:rPr>
        <w:t>WF on NR RRM enhancements – FR2 SCell activation</w:t>
      </w:r>
      <w:r w:rsidR="00EC5D81">
        <w:rPr>
          <w:rFonts w:ascii="Times New Roman" w:hAnsi="Times New Roman" w:cs="Times New Roman"/>
          <w:sz w:val="20"/>
          <w:szCs w:val="20"/>
        </w:rPr>
        <w:t>,</w:t>
      </w:r>
      <w:r w:rsidR="00EC5D81">
        <w:rPr>
          <w:rFonts w:ascii="Times New Roman" w:hAnsi="Times New Roman" w:cs="Times New Roman"/>
          <w:sz w:val="20"/>
          <w:szCs w:val="20"/>
        </w:rPr>
        <w:tab/>
      </w:r>
      <w:r w:rsidR="002E2824">
        <w:rPr>
          <w:rFonts w:ascii="Times New Roman" w:hAnsi="Times New Roman" w:cs="Times New Roman"/>
          <w:sz w:val="20"/>
          <w:szCs w:val="20"/>
        </w:rPr>
        <w:t>Apple</w:t>
      </w:r>
    </w:p>
    <w:sectPr w:rsidR="004F65B5" w:rsidRPr="003426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BCD" w:rsidRDefault="00A16BCD" w:rsidP="0054389C">
      <w:r>
        <w:separator/>
      </w:r>
    </w:p>
  </w:endnote>
  <w:endnote w:type="continuationSeparator" w:id="0">
    <w:p w:rsidR="00A16BCD" w:rsidRDefault="00A16BCD"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BCD" w:rsidRDefault="00A16BCD" w:rsidP="0054389C">
      <w:r>
        <w:separator/>
      </w:r>
    </w:p>
  </w:footnote>
  <w:footnote w:type="continuationSeparator" w:id="0">
    <w:p w:rsidR="00A16BCD" w:rsidRDefault="00A16BCD"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F2391A"/>
    <w:multiLevelType w:val="hybridMultilevel"/>
    <w:tmpl w:val="B9A6C448"/>
    <w:lvl w:ilvl="0" w:tplc="04090001">
      <w:start w:val="1"/>
      <w:numFmt w:val="bullet"/>
      <w:lvlText w:val=""/>
      <w:lvlJc w:val="left"/>
      <w:pPr>
        <w:ind w:left="709" w:hanging="420"/>
      </w:pPr>
      <w:rPr>
        <w:rFonts w:ascii="Symbol" w:hAnsi="Symbol" w:hint="default"/>
      </w:rPr>
    </w:lvl>
    <w:lvl w:ilvl="1" w:tplc="04090003" w:tentative="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abstractNum w:abstractNumId="9"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FF9243F"/>
    <w:multiLevelType w:val="hybridMultilevel"/>
    <w:tmpl w:val="5D0887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8476D9"/>
    <w:multiLevelType w:val="hybridMultilevel"/>
    <w:tmpl w:val="59D836BC"/>
    <w:lvl w:ilvl="0" w:tplc="255699C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7A652D"/>
    <w:multiLevelType w:val="multilevel"/>
    <w:tmpl w:val="C1D823FE"/>
    <w:lvl w:ilvl="0">
      <w:start w:val="3"/>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15:restartNumberingAfterBreak="0">
    <w:nsid w:val="6CC508AD"/>
    <w:multiLevelType w:val="hybridMultilevel"/>
    <w:tmpl w:val="232CA938"/>
    <w:lvl w:ilvl="0" w:tplc="20000001">
      <w:start w:val="1"/>
      <w:numFmt w:val="bullet"/>
      <w:lvlText w:val=""/>
      <w:lvlJc w:val="left"/>
      <w:pPr>
        <w:ind w:left="839" w:hanging="420"/>
      </w:pPr>
      <w:rPr>
        <w:rFonts w:ascii="Symbol" w:hAnsi="Symbol"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4"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32"/>
  </w:num>
  <w:num w:numId="3">
    <w:abstractNumId w:val="7"/>
  </w:num>
  <w:num w:numId="4">
    <w:abstractNumId w:val="6"/>
  </w:num>
  <w:num w:numId="5">
    <w:abstractNumId w:val="23"/>
  </w:num>
  <w:num w:numId="6">
    <w:abstractNumId w:val="29"/>
  </w:num>
  <w:num w:numId="7">
    <w:abstractNumId w:val="3"/>
  </w:num>
  <w:num w:numId="8">
    <w:abstractNumId w:val="13"/>
  </w:num>
  <w:num w:numId="9">
    <w:abstractNumId w:val="17"/>
  </w:num>
  <w:num w:numId="10">
    <w:abstractNumId w:val="9"/>
  </w:num>
  <w:num w:numId="11">
    <w:abstractNumId w:val="31"/>
  </w:num>
  <w:num w:numId="12">
    <w:abstractNumId w:val="22"/>
  </w:num>
  <w:num w:numId="13">
    <w:abstractNumId w:val="21"/>
  </w:num>
  <w:num w:numId="14">
    <w:abstractNumId w:val="38"/>
  </w:num>
  <w:num w:numId="15">
    <w:abstractNumId w:val="15"/>
  </w:num>
  <w:num w:numId="16">
    <w:abstractNumId w:val="37"/>
  </w:num>
  <w:num w:numId="17">
    <w:abstractNumId w:val="5"/>
  </w:num>
  <w:num w:numId="18">
    <w:abstractNumId w:val="25"/>
  </w:num>
  <w:num w:numId="19">
    <w:abstractNumId w:val="35"/>
  </w:num>
  <w:num w:numId="20">
    <w:abstractNumId w:val="20"/>
  </w:num>
  <w:num w:numId="21">
    <w:abstractNumId w:val="1"/>
  </w:num>
  <w:num w:numId="22">
    <w:abstractNumId w:val="19"/>
  </w:num>
  <w:num w:numId="23">
    <w:abstractNumId w:val="36"/>
  </w:num>
  <w:num w:numId="24">
    <w:abstractNumId w:val="26"/>
  </w:num>
  <w:num w:numId="25">
    <w:abstractNumId w:val="30"/>
  </w:num>
  <w:num w:numId="26">
    <w:abstractNumId w:val="40"/>
  </w:num>
  <w:num w:numId="27">
    <w:abstractNumId w:val="10"/>
  </w:num>
  <w:num w:numId="28">
    <w:abstractNumId w:val="2"/>
  </w:num>
  <w:num w:numId="29">
    <w:abstractNumId w:val="0"/>
  </w:num>
  <w:num w:numId="30">
    <w:abstractNumId w:val="11"/>
  </w:num>
  <w:num w:numId="31">
    <w:abstractNumId w:val="4"/>
  </w:num>
  <w:num w:numId="32">
    <w:abstractNumId w:val="18"/>
  </w:num>
  <w:num w:numId="33">
    <w:abstractNumId w:val="39"/>
  </w:num>
  <w:num w:numId="34">
    <w:abstractNumId w:val="24"/>
  </w:num>
  <w:num w:numId="35">
    <w:abstractNumId w:val="27"/>
  </w:num>
  <w:num w:numId="36">
    <w:abstractNumId w:val="34"/>
  </w:num>
  <w:num w:numId="37">
    <w:abstractNumId w:val="34"/>
  </w:num>
  <w:num w:numId="38">
    <w:abstractNumId w:val="34"/>
  </w:num>
  <w:num w:numId="39">
    <w:abstractNumId w:val="28"/>
  </w:num>
  <w:num w:numId="40">
    <w:abstractNumId w:val="33"/>
  </w:num>
  <w:num w:numId="41">
    <w:abstractNumId w:val="12"/>
  </w:num>
  <w:num w:numId="42">
    <w:abstractNumId w:val="8"/>
  </w:num>
  <w:num w:numId="43">
    <w:abstractNumId w:val="14"/>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34A97"/>
    <w:rsid w:val="00070463"/>
    <w:rsid w:val="000716C6"/>
    <w:rsid w:val="00072D64"/>
    <w:rsid w:val="000823B4"/>
    <w:rsid w:val="00085B4A"/>
    <w:rsid w:val="000937F5"/>
    <w:rsid w:val="000A0C7E"/>
    <w:rsid w:val="000B3B28"/>
    <w:rsid w:val="000C698C"/>
    <w:rsid w:val="000D163E"/>
    <w:rsid w:val="000D5AB5"/>
    <w:rsid w:val="000E51B1"/>
    <w:rsid w:val="000E6D4E"/>
    <w:rsid w:val="000F428C"/>
    <w:rsid w:val="000F6FE6"/>
    <w:rsid w:val="0010002F"/>
    <w:rsid w:val="00100141"/>
    <w:rsid w:val="00101ACC"/>
    <w:rsid w:val="0011076E"/>
    <w:rsid w:val="0012385A"/>
    <w:rsid w:val="001260EF"/>
    <w:rsid w:val="00126722"/>
    <w:rsid w:val="00127301"/>
    <w:rsid w:val="00137E62"/>
    <w:rsid w:val="001452D7"/>
    <w:rsid w:val="00145DCF"/>
    <w:rsid w:val="001478E9"/>
    <w:rsid w:val="001512ED"/>
    <w:rsid w:val="0015540D"/>
    <w:rsid w:val="0015553B"/>
    <w:rsid w:val="0016362E"/>
    <w:rsid w:val="001644B9"/>
    <w:rsid w:val="0016695D"/>
    <w:rsid w:val="00167860"/>
    <w:rsid w:val="0017018A"/>
    <w:rsid w:val="001754BF"/>
    <w:rsid w:val="0017577F"/>
    <w:rsid w:val="001759FE"/>
    <w:rsid w:val="001800C7"/>
    <w:rsid w:val="00180A67"/>
    <w:rsid w:val="00181B2B"/>
    <w:rsid w:val="0018503A"/>
    <w:rsid w:val="00187ADE"/>
    <w:rsid w:val="001950FB"/>
    <w:rsid w:val="00195347"/>
    <w:rsid w:val="001A0C83"/>
    <w:rsid w:val="001A1790"/>
    <w:rsid w:val="001A5840"/>
    <w:rsid w:val="001B142A"/>
    <w:rsid w:val="001B2A79"/>
    <w:rsid w:val="001B372F"/>
    <w:rsid w:val="001B6E2C"/>
    <w:rsid w:val="001B756E"/>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1A50"/>
    <w:rsid w:val="00203D4A"/>
    <w:rsid w:val="00203D56"/>
    <w:rsid w:val="00205754"/>
    <w:rsid w:val="00207CF1"/>
    <w:rsid w:val="002150DD"/>
    <w:rsid w:val="00220458"/>
    <w:rsid w:val="00227AEA"/>
    <w:rsid w:val="002316C3"/>
    <w:rsid w:val="00235DBD"/>
    <w:rsid w:val="00243877"/>
    <w:rsid w:val="00246ADE"/>
    <w:rsid w:val="00253664"/>
    <w:rsid w:val="00256027"/>
    <w:rsid w:val="00261A53"/>
    <w:rsid w:val="00265CD5"/>
    <w:rsid w:val="00276DD6"/>
    <w:rsid w:val="0028084B"/>
    <w:rsid w:val="00280D74"/>
    <w:rsid w:val="00281A5A"/>
    <w:rsid w:val="00287457"/>
    <w:rsid w:val="00294705"/>
    <w:rsid w:val="002B48A1"/>
    <w:rsid w:val="002B5639"/>
    <w:rsid w:val="002B6210"/>
    <w:rsid w:val="002B652F"/>
    <w:rsid w:val="002D018A"/>
    <w:rsid w:val="002E16BD"/>
    <w:rsid w:val="002E2824"/>
    <w:rsid w:val="002E3574"/>
    <w:rsid w:val="002E64BA"/>
    <w:rsid w:val="002F6F34"/>
    <w:rsid w:val="003009F3"/>
    <w:rsid w:val="00305381"/>
    <w:rsid w:val="0031381D"/>
    <w:rsid w:val="003178A8"/>
    <w:rsid w:val="0032095F"/>
    <w:rsid w:val="00324A56"/>
    <w:rsid w:val="00324CCC"/>
    <w:rsid w:val="003259EC"/>
    <w:rsid w:val="0032715E"/>
    <w:rsid w:val="00330185"/>
    <w:rsid w:val="0033289B"/>
    <w:rsid w:val="003329CE"/>
    <w:rsid w:val="003338D1"/>
    <w:rsid w:val="003404CC"/>
    <w:rsid w:val="00341709"/>
    <w:rsid w:val="00342670"/>
    <w:rsid w:val="00350247"/>
    <w:rsid w:val="0035479D"/>
    <w:rsid w:val="00363A14"/>
    <w:rsid w:val="003656CE"/>
    <w:rsid w:val="003700E4"/>
    <w:rsid w:val="003702DA"/>
    <w:rsid w:val="00372E10"/>
    <w:rsid w:val="003830AE"/>
    <w:rsid w:val="0038659C"/>
    <w:rsid w:val="003869EC"/>
    <w:rsid w:val="003A2F07"/>
    <w:rsid w:val="003A4170"/>
    <w:rsid w:val="003A4595"/>
    <w:rsid w:val="003A4A9D"/>
    <w:rsid w:val="003B6133"/>
    <w:rsid w:val="003B78F5"/>
    <w:rsid w:val="003D3A49"/>
    <w:rsid w:val="003E1EB2"/>
    <w:rsid w:val="003E6CF6"/>
    <w:rsid w:val="003F6FCE"/>
    <w:rsid w:val="00401F28"/>
    <w:rsid w:val="0041525E"/>
    <w:rsid w:val="00416279"/>
    <w:rsid w:val="004230BF"/>
    <w:rsid w:val="00424A86"/>
    <w:rsid w:val="00426843"/>
    <w:rsid w:val="00431676"/>
    <w:rsid w:val="00443D4A"/>
    <w:rsid w:val="004572AA"/>
    <w:rsid w:val="00460AAF"/>
    <w:rsid w:val="0046435F"/>
    <w:rsid w:val="00467C66"/>
    <w:rsid w:val="004718D4"/>
    <w:rsid w:val="00471AA1"/>
    <w:rsid w:val="00473A09"/>
    <w:rsid w:val="00474DB2"/>
    <w:rsid w:val="00480320"/>
    <w:rsid w:val="00480411"/>
    <w:rsid w:val="00485068"/>
    <w:rsid w:val="0048645C"/>
    <w:rsid w:val="0049439B"/>
    <w:rsid w:val="004A21E3"/>
    <w:rsid w:val="004A2AFD"/>
    <w:rsid w:val="004A351E"/>
    <w:rsid w:val="004A3F2B"/>
    <w:rsid w:val="004A7B8F"/>
    <w:rsid w:val="004B3E83"/>
    <w:rsid w:val="004B7DC8"/>
    <w:rsid w:val="004C04F1"/>
    <w:rsid w:val="004C222C"/>
    <w:rsid w:val="004D00B7"/>
    <w:rsid w:val="004D26E8"/>
    <w:rsid w:val="004D4C80"/>
    <w:rsid w:val="004D6569"/>
    <w:rsid w:val="004E1970"/>
    <w:rsid w:val="004E2808"/>
    <w:rsid w:val="004E2E67"/>
    <w:rsid w:val="004E306E"/>
    <w:rsid w:val="004E6625"/>
    <w:rsid w:val="004F4A70"/>
    <w:rsid w:val="004F5063"/>
    <w:rsid w:val="004F5A70"/>
    <w:rsid w:val="004F65B5"/>
    <w:rsid w:val="00505332"/>
    <w:rsid w:val="00514EB5"/>
    <w:rsid w:val="00520E3C"/>
    <w:rsid w:val="005218FD"/>
    <w:rsid w:val="0052273B"/>
    <w:rsid w:val="005248BF"/>
    <w:rsid w:val="00524A10"/>
    <w:rsid w:val="00543855"/>
    <w:rsid w:val="0054389C"/>
    <w:rsid w:val="00545812"/>
    <w:rsid w:val="00545CD5"/>
    <w:rsid w:val="00551D76"/>
    <w:rsid w:val="00562DFE"/>
    <w:rsid w:val="00563C8B"/>
    <w:rsid w:val="00566B7A"/>
    <w:rsid w:val="00570005"/>
    <w:rsid w:val="0057452F"/>
    <w:rsid w:val="00577AC2"/>
    <w:rsid w:val="00587112"/>
    <w:rsid w:val="0059161C"/>
    <w:rsid w:val="00595555"/>
    <w:rsid w:val="005A46C3"/>
    <w:rsid w:val="005A7A53"/>
    <w:rsid w:val="005A7E7C"/>
    <w:rsid w:val="005B210E"/>
    <w:rsid w:val="005B3CDF"/>
    <w:rsid w:val="005B4847"/>
    <w:rsid w:val="005B57EF"/>
    <w:rsid w:val="005B5D5D"/>
    <w:rsid w:val="005C2897"/>
    <w:rsid w:val="005C6153"/>
    <w:rsid w:val="005C6720"/>
    <w:rsid w:val="005C6FA4"/>
    <w:rsid w:val="005D0746"/>
    <w:rsid w:val="005D5C17"/>
    <w:rsid w:val="005E081D"/>
    <w:rsid w:val="005F26BA"/>
    <w:rsid w:val="005F53F5"/>
    <w:rsid w:val="005F6DF7"/>
    <w:rsid w:val="005F7954"/>
    <w:rsid w:val="006068C7"/>
    <w:rsid w:val="00607625"/>
    <w:rsid w:val="00611B19"/>
    <w:rsid w:val="00615A48"/>
    <w:rsid w:val="006165ED"/>
    <w:rsid w:val="006214B2"/>
    <w:rsid w:val="006233ED"/>
    <w:rsid w:val="006241B7"/>
    <w:rsid w:val="0063093D"/>
    <w:rsid w:val="006367AB"/>
    <w:rsid w:val="006368BE"/>
    <w:rsid w:val="0064419F"/>
    <w:rsid w:val="006464EB"/>
    <w:rsid w:val="006530C5"/>
    <w:rsid w:val="006602E7"/>
    <w:rsid w:val="00661CA0"/>
    <w:rsid w:val="0066419E"/>
    <w:rsid w:val="00670A30"/>
    <w:rsid w:val="006803DB"/>
    <w:rsid w:val="00680FF7"/>
    <w:rsid w:val="00684C03"/>
    <w:rsid w:val="00685EFE"/>
    <w:rsid w:val="00687E6B"/>
    <w:rsid w:val="00697AEC"/>
    <w:rsid w:val="006A1FA2"/>
    <w:rsid w:val="006A69F0"/>
    <w:rsid w:val="006C49CF"/>
    <w:rsid w:val="006D677D"/>
    <w:rsid w:val="006D7986"/>
    <w:rsid w:val="006E04B2"/>
    <w:rsid w:val="006E30E9"/>
    <w:rsid w:val="006F1FFD"/>
    <w:rsid w:val="006F3E9A"/>
    <w:rsid w:val="006F57D8"/>
    <w:rsid w:val="007000C2"/>
    <w:rsid w:val="007039C2"/>
    <w:rsid w:val="00704360"/>
    <w:rsid w:val="00704E0D"/>
    <w:rsid w:val="007070F1"/>
    <w:rsid w:val="00713705"/>
    <w:rsid w:val="007177E8"/>
    <w:rsid w:val="007213C7"/>
    <w:rsid w:val="00723179"/>
    <w:rsid w:val="007274D9"/>
    <w:rsid w:val="00731CC2"/>
    <w:rsid w:val="00745132"/>
    <w:rsid w:val="007523C3"/>
    <w:rsid w:val="00752A0E"/>
    <w:rsid w:val="0075409F"/>
    <w:rsid w:val="00762B01"/>
    <w:rsid w:val="00774CC0"/>
    <w:rsid w:val="00775CBB"/>
    <w:rsid w:val="00780FFB"/>
    <w:rsid w:val="0078135A"/>
    <w:rsid w:val="0078164A"/>
    <w:rsid w:val="00792951"/>
    <w:rsid w:val="007931BD"/>
    <w:rsid w:val="007962F9"/>
    <w:rsid w:val="0079718C"/>
    <w:rsid w:val="007978E0"/>
    <w:rsid w:val="00797A96"/>
    <w:rsid w:val="007A6A3C"/>
    <w:rsid w:val="007B52AE"/>
    <w:rsid w:val="007B6D2D"/>
    <w:rsid w:val="007D0CE2"/>
    <w:rsid w:val="007E1086"/>
    <w:rsid w:val="007E1C8F"/>
    <w:rsid w:val="007F4910"/>
    <w:rsid w:val="007F5703"/>
    <w:rsid w:val="0080081A"/>
    <w:rsid w:val="0080162C"/>
    <w:rsid w:val="00803D9E"/>
    <w:rsid w:val="00805EA9"/>
    <w:rsid w:val="00806B88"/>
    <w:rsid w:val="008104F7"/>
    <w:rsid w:val="0082167B"/>
    <w:rsid w:val="00824894"/>
    <w:rsid w:val="00836272"/>
    <w:rsid w:val="00841157"/>
    <w:rsid w:val="00841D35"/>
    <w:rsid w:val="00842FAD"/>
    <w:rsid w:val="0084586E"/>
    <w:rsid w:val="008630DE"/>
    <w:rsid w:val="008639DA"/>
    <w:rsid w:val="00864B41"/>
    <w:rsid w:val="00864C17"/>
    <w:rsid w:val="00872C71"/>
    <w:rsid w:val="00873E40"/>
    <w:rsid w:val="008753BF"/>
    <w:rsid w:val="008827F1"/>
    <w:rsid w:val="00883B49"/>
    <w:rsid w:val="0088632D"/>
    <w:rsid w:val="00893262"/>
    <w:rsid w:val="008937CF"/>
    <w:rsid w:val="00895D02"/>
    <w:rsid w:val="008960A9"/>
    <w:rsid w:val="00896E69"/>
    <w:rsid w:val="008A6635"/>
    <w:rsid w:val="008A7CA1"/>
    <w:rsid w:val="008C1F23"/>
    <w:rsid w:val="008C3B63"/>
    <w:rsid w:val="008D005F"/>
    <w:rsid w:val="008D059A"/>
    <w:rsid w:val="008D26B8"/>
    <w:rsid w:val="008D6E7B"/>
    <w:rsid w:val="008E38B8"/>
    <w:rsid w:val="008F3AB1"/>
    <w:rsid w:val="008F4DA1"/>
    <w:rsid w:val="0090090C"/>
    <w:rsid w:val="009009A0"/>
    <w:rsid w:val="00914480"/>
    <w:rsid w:val="00923785"/>
    <w:rsid w:val="00927F9D"/>
    <w:rsid w:val="00946AD9"/>
    <w:rsid w:val="009509D5"/>
    <w:rsid w:val="00951C40"/>
    <w:rsid w:val="00957D78"/>
    <w:rsid w:val="00962F5E"/>
    <w:rsid w:val="00963620"/>
    <w:rsid w:val="00964B17"/>
    <w:rsid w:val="009650A8"/>
    <w:rsid w:val="009847E0"/>
    <w:rsid w:val="009852F7"/>
    <w:rsid w:val="009855AD"/>
    <w:rsid w:val="00997C51"/>
    <w:rsid w:val="009A39AF"/>
    <w:rsid w:val="009A5201"/>
    <w:rsid w:val="009A7035"/>
    <w:rsid w:val="009B205D"/>
    <w:rsid w:val="009C4366"/>
    <w:rsid w:val="009D4644"/>
    <w:rsid w:val="009E04F6"/>
    <w:rsid w:val="009E19F3"/>
    <w:rsid w:val="009E5CF4"/>
    <w:rsid w:val="009E6473"/>
    <w:rsid w:val="009F680C"/>
    <w:rsid w:val="00A05CEB"/>
    <w:rsid w:val="00A11EC7"/>
    <w:rsid w:val="00A16533"/>
    <w:rsid w:val="00A16BCD"/>
    <w:rsid w:val="00A16F00"/>
    <w:rsid w:val="00A2027E"/>
    <w:rsid w:val="00A22990"/>
    <w:rsid w:val="00A276D7"/>
    <w:rsid w:val="00A3188C"/>
    <w:rsid w:val="00A3385B"/>
    <w:rsid w:val="00A33A69"/>
    <w:rsid w:val="00A3606C"/>
    <w:rsid w:val="00A44F96"/>
    <w:rsid w:val="00A527D7"/>
    <w:rsid w:val="00A56AA6"/>
    <w:rsid w:val="00A63B54"/>
    <w:rsid w:val="00A72117"/>
    <w:rsid w:val="00A746A9"/>
    <w:rsid w:val="00A80D5B"/>
    <w:rsid w:val="00A855D3"/>
    <w:rsid w:val="00A91AED"/>
    <w:rsid w:val="00A93600"/>
    <w:rsid w:val="00A968A5"/>
    <w:rsid w:val="00AA347C"/>
    <w:rsid w:val="00AA4AB5"/>
    <w:rsid w:val="00AA6595"/>
    <w:rsid w:val="00AB52AA"/>
    <w:rsid w:val="00AB74B5"/>
    <w:rsid w:val="00AC175E"/>
    <w:rsid w:val="00AC18ED"/>
    <w:rsid w:val="00AC19BA"/>
    <w:rsid w:val="00AC68BC"/>
    <w:rsid w:val="00AD71BC"/>
    <w:rsid w:val="00AE602D"/>
    <w:rsid w:val="00AE6096"/>
    <w:rsid w:val="00AE7BD1"/>
    <w:rsid w:val="00AF3D27"/>
    <w:rsid w:val="00AF5BDC"/>
    <w:rsid w:val="00AF6FB1"/>
    <w:rsid w:val="00B03C1E"/>
    <w:rsid w:val="00B148C0"/>
    <w:rsid w:val="00B22A04"/>
    <w:rsid w:val="00B22C85"/>
    <w:rsid w:val="00B236AD"/>
    <w:rsid w:val="00B24E9C"/>
    <w:rsid w:val="00B25431"/>
    <w:rsid w:val="00B27573"/>
    <w:rsid w:val="00B4430F"/>
    <w:rsid w:val="00B4742F"/>
    <w:rsid w:val="00B55908"/>
    <w:rsid w:val="00B65BF4"/>
    <w:rsid w:val="00B758E0"/>
    <w:rsid w:val="00B76E6F"/>
    <w:rsid w:val="00B877C2"/>
    <w:rsid w:val="00B87C96"/>
    <w:rsid w:val="00B9248B"/>
    <w:rsid w:val="00B9324E"/>
    <w:rsid w:val="00B96D2F"/>
    <w:rsid w:val="00BA0ADE"/>
    <w:rsid w:val="00BA173C"/>
    <w:rsid w:val="00BA5C40"/>
    <w:rsid w:val="00BC04DC"/>
    <w:rsid w:val="00BC06A8"/>
    <w:rsid w:val="00BD4D65"/>
    <w:rsid w:val="00BE3F60"/>
    <w:rsid w:val="00BF1CE9"/>
    <w:rsid w:val="00BF3D60"/>
    <w:rsid w:val="00BF58DB"/>
    <w:rsid w:val="00C032FD"/>
    <w:rsid w:val="00C032FF"/>
    <w:rsid w:val="00C116C7"/>
    <w:rsid w:val="00C12F4B"/>
    <w:rsid w:val="00C13829"/>
    <w:rsid w:val="00C13FAF"/>
    <w:rsid w:val="00C16617"/>
    <w:rsid w:val="00C21AD5"/>
    <w:rsid w:val="00C21ECC"/>
    <w:rsid w:val="00C26A62"/>
    <w:rsid w:val="00C3220A"/>
    <w:rsid w:val="00C35676"/>
    <w:rsid w:val="00C35A65"/>
    <w:rsid w:val="00C43AAE"/>
    <w:rsid w:val="00C4446F"/>
    <w:rsid w:val="00C45330"/>
    <w:rsid w:val="00C517ED"/>
    <w:rsid w:val="00C55896"/>
    <w:rsid w:val="00C60F32"/>
    <w:rsid w:val="00C73899"/>
    <w:rsid w:val="00C818FA"/>
    <w:rsid w:val="00C93621"/>
    <w:rsid w:val="00C93B4F"/>
    <w:rsid w:val="00C96FFE"/>
    <w:rsid w:val="00CA279C"/>
    <w:rsid w:val="00CB503F"/>
    <w:rsid w:val="00CC69B6"/>
    <w:rsid w:val="00CD1D0C"/>
    <w:rsid w:val="00CD4A10"/>
    <w:rsid w:val="00CE3D40"/>
    <w:rsid w:val="00CE592D"/>
    <w:rsid w:val="00CE747B"/>
    <w:rsid w:val="00CF0440"/>
    <w:rsid w:val="00CF2402"/>
    <w:rsid w:val="00CF6CE4"/>
    <w:rsid w:val="00CF7BDF"/>
    <w:rsid w:val="00D042A6"/>
    <w:rsid w:val="00D11874"/>
    <w:rsid w:val="00D222EE"/>
    <w:rsid w:val="00D230DA"/>
    <w:rsid w:val="00D233C2"/>
    <w:rsid w:val="00D4283A"/>
    <w:rsid w:val="00D478B9"/>
    <w:rsid w:val="00D50B50"/>
    <w:rsid w:val="00D522CA"/>
    <w:rsid w:val="00D52CF3"/>
    <w:rsid w:val="00D5302D"/>
    <w:rsid w:val="00D54011"/>
    <w:rsid w:val="00D64D77"/>
    <w:rsid w:val="00D64E85"/>
    <w:rsid w:val="00D652BD"/>
    <w:rsid w:val="00D77DD1"/>
    <w:rsid w:val="00D80C09"/>
    <w:rsid w:val="00D81433"/>
    <w:rsid w:val="00D82DEC"/>
    <w:rsid w:val="00D83C9D"/>
    <w:rsid w:val="00D851E7"/>
    <w:rsid w:val="00D927C9"/>
    <w:rsid w:val="00D92E42"/>
    <w:rsid w:val="00D9347C"/>
    <w:rsid w:val="00D96A56"/>
    <w:rsid w:val="00D9704C"/>
    <w:rsid w:val="00D97A04"/>
    <w:rsid w:val="00D97A9F"/>
    <w:rsid w:val="00DA7BD1"/>
    <w:rsid w:val="00DB0D39"/>
    <w:rsid w:val="00DB2BE3"/>
    <w:rsid w:val="00DB41D3"/>
    <w:rsid w:val="00DB6756"/>
    <w:rsid w:val="00DB6C34"/>
    <w:rsid w:val="00DC2428"/>
    <w:rsid w:val="00DC2C34"/>
    <w:rsid w:val="00DC4DA3"/>
    <w:rsid w:val="00DD10C1"/>
    <w:rsid w:val="00DD2A2B"/>
    <w:rsid w:val="00DE3D3B"/>
    <w:rsid w:val="00DF1376"/>
    <w:rsid w:val="00DF3A0A"/>
    <w:rsid w:val="00DF5B2C"/>
    <w:rsid w:val="00DF6BEA"/>
    <w:rsid w:val="00E01BE3"/>
    <w:rsid w:val="00E01E1C"/>
    <w:rsid w:val="00E12F4D"/>
    <w:rsid w:val="00E17100"/>
    <w:rsid w:val="00E22AFE"/>
    <w:rsid w:val="00E22C6D"/>
    <w:rsid w:val="00E31770"/>
    <w:rsid w:val="00E34795"/>
    <w:rsid w:val="00E34DC9"/>
    <w:rsid w:val="00E42D5C"/>
    <w:rsid w:val="00E44384"/>
    <w:rsid w:val="00E44F98"/>
    <w:rsid w:val="00E51EAE"/>
    <w:rsid w:val="00E5738B"/>
    <w:rsid w:val="00E60F11"/>
    <w:rsid w:val="00E61526"/>
    <w:rsid w:val="00E70C68"/>
    <w:rsid w:val="00E74179"/>
    <w:rsid w:val="00E75510"/>
    <w:rsid w:val="00E80307"/>
    <w:rsid w:val="00E84287"/>
    <w:rsid w:val="00E84ABF"/>
    <w:rsid w:val="00E87B0B"/>
    <w:rsid w:val="00E90402"/>
    <w:rsid w:val="00E92811"/>
    <w:rsid w:val="00E9336C"/>
    <w:rsid w:val="00E95DD2"/>
    <w:rsid w:val="00E97EDF"/>
    <w:rsid w:val="00EA3D78"/>
    <w:rsid w:val="00EA75AF"/>
    <w:rsid w:val="00EB1204"/>
    <w:rsid w:val="00EB6560"/>
    <w:rsid w:val="00EC0B9C"/>
    <w:rsid w:val="00EC1568"/>
    <w:rsid w:val="00EC1654"/>
    <w:rsid w:val="00EC380E"/>
    <w:rsid w:val="00EC419C"/>
    <w:rsid w:val="00EC4372"/>
    <w:rsid w:val="00EC5D81"/>
    <w:rsid w:val="00ED0473"/>
    <w:rsid w:val="00EE11F7"/>
    <w:rsid w:val="00EF1C76"/>
    <w:rsid w:val="00EF26E7"/>
    <w:rsid w:val="00EF6546"/>
    <w:rsid w:val="00EF7E88"/>
    <w:rsid w:val="00F03B58"/>
    <w:rsid w:val="00F23759"/>
    <w:rsid w:val="00F24C4C"/>
    <w:rsid w:val="00F255DC"/>
    <w:rsid w:val="00F26184"/>
    <w:rsid w:val="00F301DE"/>
    <w:rsid w:val="00F4418F"/>
    <w:rsid w:val="00F51558"/>
    <w:rsid w:val="00F53185"/>
    <w:rsid w:val="00F553CF"/>
    <w:rsid w:val="00F6033B"/>
    <w:rsid w:val="00F63148"/>
    <w:rsid w:val="00F643FD"/>
    <w:rsid w:val="00F65C96"/>
    <w:rsid w:val="00F75A12"/>
    <w:rsid w:val="00F81DBD"/>
    <w:rsid w:val="00F8574E"/>
    <w:rsid w:val="00F950AD"/>
    <w:rsid w:val="00FB2E57"/>
    <w:rsid w:val="00FB6AB0"/>
    <w:rsid w:val="00FC2171"/>
    <w:rsid w:val="00FC3473"/>
    <w:rsid w:val="00FC45C6"/>
    <w:rsid w:val="00FD2F3D"/>
    <w:rsid w:val="00FE10A3"/>
    <w:rsid w:val="00FE1F2D"/>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FF05FD"/>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946A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paragraph" w:styleId="af">
    <w:name w:val="annotation text"/>
    <w:basedOn w:val="a"/>
    <w:link w:val="af0"/>
    <w:semiHidden/>
    <w:qFormat/>
    <w:rsid w:val="004B7DC8"/>
    <w:pPr>
      <w:widowControl/>
      <w:jc w:val="left"/>
    </w:pPr>
    <w:rPr>
      <w:rFonts w:ascii="Times New Roman" w:eastAsia="Times New Roman" w:hAnsi="Times New Roman" w:cs="Times New Roman"/>
      <w:kern w:val="0"/>
      <w:sz w:val="24"/>
      <w:szCs w:val="24"/>
    </w:rPr>
  </w:style>
  <w:style w:type="character" w:customStyle="1" w:styleId="af0">
    <w:name w:val="批注文字 字符"/>
    <w:basedOn w:val="a0"/>
    <w:link w:val="af"/>
    <w:semiHidden/>
    <w:qFormat/>
    <w:rsid w:val="004B7DC8"/>
    <w:rPr>
      <w:rFonts w:ascii="Times New Roman" w:eastAsia="Times New Roman" w:hAnsi="Times New Roman" w:cs="Times New Roman"/>
      <w:kern w:val="0"/>
      <w:sz w:val="24"/>
      <w:szCs w:val="24"/>
    </w:rPr>
  </w:style>
  <w:style w:type="character" w:styleId="af1">
    <w:name w:val="annotation reference"/>
    <w:uiPriority w:val="99"/>
    <w:qFormat/>
    <w:rsid w:val="004B7DC8"/>
    <w:rPr>
      <w:sz w:val="16"/>
    </w:rPr>
  </w:style>
  <w:style w:type="paragraph" w:styleId="af2">
    <w:name w:val="Balloon Text"/>
    <w:basedOn w:val="a"/>
    <w:link w:val="af3"/>
    <w:uiPriority w:val="99"/>
    <w:semiHidden/>
    <w:unhideWhenUsed/>
    <w:rsid w:val="004B7DC8"/>
    <w:rPr>
      <w:sz w:val="18"/>
      <w:szCs w:val="18"/>
    </w:rPr>
  </w:style>
  <w:style w:type="character" w:customStyle="1" w:styleId="af3">
    <w:name w:val="批注框文本 字符"/>
    <w:basedOn w:val="a0"/>
    <w:link w:val="af2"/>
    <w:uiPriority w:val="99"/>
    <w:semiHidden/>
    <w:rsid w:val="004B7DC8"/>
    <w:rPr>
      <w:sz w:val="18"/>
      <w:szCs w:val="18"/>
    </w:rPr>
  </w:style>
  <w:style w:type="character" w:customStyle="1" w:styleId="30">
    <w:name w:val="标题 3 字符"/>
    <w:basedOn w:val="a0"/>
    <w:link w:val="3"/>
    <w:uiPriority w:val="9"/>
    <w:semiHidden/>
    <w:rsid w:val="00946AD9"/>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4638394">
      <w:bodyDiv w:val="1"/>
      <w:marLeft w:val="0"/>
      <w:marRight w:val="0"/>
      <w:marTop w:val="0"/>
      <w:marBottom w:val="0"/>
      <w:divBdr>
        <w:top w:val="none" w:sz="0" w:space="0" w:color="auto"/>
        <w:left w:val="none" w:sz="0" w:space="0" w:color="auto"/>
        <w:bottom w:val="none" w:sz="0" w:space="0" w:color="auto"/>
        <w:right w:val="none" w:sz="0" w:space="0" w:color="auto"/>
      </w:divBdr>
      <w:divsChild>
        <w:div w:id="378670385">
          <w:marLeft w:val="605"/>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 w:id="2081252222">
      <w:bodyDiv w:val="1"/>
      <w:marLeft w:val="0"/>
      <w:marRight w:val="0"/>
      <w:marTop w:val="0"/>
      <w:marBottom w:val="0"/>
      <w:divBdr>
        <w:top w:val="none" w:sz="0" w:space="0" w:color="auto"/>
        <w:left w:val="none" w:sz="0" w:space="0" w:color="auto"/>
        <w:bottom w:val="none" w:sz="0" w:space="0" w:color="auto"/>
        <w:right w:val="none" w:sz="0" w:space="0" w:color="auto"/>
      </w:divBdr>
      <w:divsChild>
        <w:div w:id="613486348">
          <w:marLeft w:val="893"/>
          <w:marRight w:val="0"/>
          <w:marTop w:val="40"/>
          <w:marBottom w:val="80"/>
          <w:divBdr>
            <w:top w:val="none" w:sz="0" w:space="0" w:color="auto"/>
            <w:left w:val="none" w:sz="0" w:space="0" w:color="auto"/>
            <w:bottom w:val="none" w:sz="0" w:space="0" w:color="auto"/>
            <w:right w:val="none" w:sz="0" w:space="0" w:color="auto"/>
          </w:divBdr>
        </w:div>
        <w:div w:id="855775580">
          <w:marLeft w:val="893"/>
          <w:marRight w:val="0"/>
          <w:marTop w:val="4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C2FDE-7E0A-4DF7-8173-BAF507EC2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15529</TotalTime>
  <Pages>4</Pages>
  <Words>1095</Words>
  <Characters>6248</Characters>
  <Application>Microsoft Office Word</Application>
  <DocSecurity>0</DocSecurity>
  <Lines>52</Lines>
  <Paragraphs>14</Paragraphs>
  <ScaleCrop>false</ScaleCrop>
  <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210</cp:revision>
  <dcterms:created xsi:type="dcterms:W3CDTF">2021-01-14T12:11:00Z</dcterms:created>
  <dcterms:modified xsi:type="dcterms:W3CDTF">2023-08-11T12:41:00Z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